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E546" w14:textId="77777777" w:rsidR="003F5F70" w:rsidRPr="00F40B24" w:rsidRDefault="00655B06" w:rsidP="00F40B24">
      <w:pPr>
        <w:jc w:val="right"/>
      </w:pPr>
      <w:r>
        <w:rPr>
          <w:noProof/>
          <w:lang w:eastAsia="en-GB"/>
        </w:rPr>
        <w:drawing>
          <wp:inline distT="0" distB="0" distL="0" distR="0" wp14:anchorId="5B28205B" wp14:editId="2D6E2BA9">
            <wp:extent cx="2170430" cy="50609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0430" cy="506095"/>
                    </a:xfrm>
                    <a:prstGeom prst="rect">
                      <a:avLst/>
                    </a:prstGeom>
                    <a:noFill/>
                  </pic:spPr>
                </pic:pic>
              </a:graphicData>
            </a:graphic>
          </wp:inline>
        </w:drawing>
      </w:r>
    </w:p>
    <w:p w14:paraId="25770F13" w14:textId="0DF0749C" w:rsidR="00655B06" w:rsidRPr="003F5F70" w:rsidRDefault="00655B06" w:rsidP="003F5F70">
      <w:pPr>
        <w:jc w:val="center"/>
        <w:rPr>
          <w:b/>
          <w:sz w:val="28"/>
          <w:szCs w:val="28"/>
          <w:u w:val="single"/>
        </w:rPr>
      </w:pPr>
      <w:r w:rsidRPr="003F5F70">
        <w:rPr>
          <w:b/>
          <w:sz w:val="28"/>
          <w:szCs w:val="28"/>
          <w:u w:val="single"/>
        </w:rPr>
        <w:t>APPLICATION PACK FOR</w:t>
      </w:r>
      <w:r w:rsidR="00AA4D4C">
        <w:rPr>
          <w:b/>
          <w:sz w:val="28"/>
          <w:szCs w:val="28"/>
          <w:u w:val="single"/>
        </w:rPr>
        <w:t xml:space="preserve"> INDEPENDENT</w:t>
      </w:r>
      <w:r w:rsidRPr="003F5F70">
        <w:rPr>
          <w:b/>
          <w:sz w:val="28"/>
          <w:szCs w:val="28"/>
          <w:u w:val="single"/>
        </w:rPr>
        <w:t xml:space="preserve"> </w:t>
      </w:r>
      <w:r w:rsidR="00AA4D4C">
        <w:rPr>
          <w:b/>
          <w:sz w:val="28"/>
          <w:szCs w:val="28"/>
          <w:u w:val="single"/>
        </w:rPr>
        <w:t>CO-OPTED MEMBER</w:t>
      </w:r>
      <w:r w:rsidR="00B7662A">
        <w:rPr>
          <w:b/>
          <w:sz w:val="28"/>
          <w:szCs w:val="28"/>
          <w:u w:val="single"/>
        </w:rPr>
        <w:t>S</w:t>
      </w:r>
      <w:r w:rsidR="000C597E">
        <w:rPr>
          <w:b/>
          <w:sz w:val="28"/>
          <w:szCs w:val="28"/>
          <w:u w:val="single"/>
        </w:rPr>
        <w:t xml:space="preserve"> OF THE AUDIT COMMITTEE</w:t>
      </w:r>
    </w:p>
    <w:p w14:paraId="638A1CC0" w14:textId="77777777" w:rsidR="003F5F70" w:rsidRPr="003F5F70" w:rsidRDefault="003F5F70" w:rsidP="003F5F70">
      <w:pPr>
        <w:jc w:val="center"/>
        <w:rPr>
          <w:b/>
          <w:u w:val="single"/>
        </w:rPr>
      </w:pPr>
    </w:p>
    <w:p w14:paraId="447DCB37" w14:textId="77777777" w:rsidR="00E1384F" w:rsidRDefault="003F5F70" w:rsidP="00655B06">
      <w:pPr>
        <w:rPr>
          <w:b/>
          <w:u w:val="single"/>
        </w:rPr>
      </w:pPr>
      <w:r w:rsidRPr="003F5F70">
        <w:rPr>
          <w:b/>
          <w:u w:val="single"/>
        </w:rPr>
        <w:t>SECTION 1</w:t>
      </w:r>
    </w:p>
    <w:p w14:paraId="28E9D22D" w14:textId="77777777" w:rsidR="003F5F70" w:rsidRDefault="003F5F70" w:rsidP="00655B06">
      <w:pPr>
        <w:rPr>
          <w:b/>
          <w:u w:val="single"/>
        </w:rPr>
      </w:pPr>
      <w:r w:rsidRPr="003F5F70">
        <w:rPr>
          <w:b/>
          <w:u w:val="single"/>
        </w:rPr>
        <w:t>INTRODUCTION</w:t>
      </w:r>
    </w:p>
    <w:p w14:paraId="2D30CFFB" w14:textId="0F2B1EA1" w:rsidR="003F5F70" w:rsidRDefault="003F5F70" w:rsidP="00655B06">
      <w:r>
        <w:t xml:space="preserve">The Council has </w:t>
      </w:r>
      <w:r w:rsidR="00AA4D4C">
        <w:t>an Audit Committee who provides an independent review of Gedling Borough Council’s governance, risk management and control frameworks and oversees the financial reporting and annual governance processes. It also oversees internal audit and external audit, helping to ensure efficient and effective assurance arrangements are in place.</w:t>
      </w:r>
    </w:p>
    <w:p w14:paraId="44A79C89" w14:textId="4424E511" w:rsidR="003F5F70" w:rsidRDefault="005E33C1" w:rsidP="00655B06">
      <w:r>
        <w:t>Currently m</w:t>
      </w:r>
      <w:r w:rsidR="003F5F70">
        <w:t xml:space="preserve">embership of the Committee </w:t>
      </w:r>
      <w:r>
        <w:t>is made up of</w:t>
      </w:r>
      <w:r w:rsidR="00AA4D4C">
        <w:t xml:space="preserve"> 7 members</w:t>
      </w:r>
      <w:r w:rsidR="003F5F70">
        <w:t xml:space="preserve"> of the Borough Council</w:t>
      </w:r>
      <w:r w:rsidR="00AA4D4C">
        <w:t xml:space="preserve"> and it is </w:t>
      </w:r>
      <w:r w:rsidR="003F5F70">
        <w:t>politically balanced.</w:t>
      </w:r>
    </w:p>
    <w:p w14:paraId="0DE7B9E5" w14:textId="3F23ECD1" w:rsidR="00FD3930" w:rsidRDefault="00770D28" w:rsidP="003F5F70">
      <w:r>
        <w:t xml:space="preserve">Vacancies </w:t>
      </w:r>
      <w:r w:rsidR="00A34CD7">
        <w:t>currently exist for</w:t>
      </w:r>
      <w:r>
        <w:t xml:space="preserve"> 2</w:t>
      </w:r>
      <w:r w:rsidR="00AA4D4C">
        <w:t xml:space="preserve"> independent co-opted member</w:t>
      </w:r>
      <w:r>
        <w:t>s</w:t>
      </w:r>
      <w:r w:rsidR="00AA4D4C">
        <w:t xml:space="preserve"> of the committee.</w:t>
      </w:r>
    </w:p>
    <w:p w14:paraId="0DD32ECE" w14:textId="5422A0B4" w:rsidR="00FD3930" w:rsidRDefault="00FD3930" w:rsidP="003F5F70">
      <w:r>
        <w:t>Candidate</w:t>
      </w:r>
      <w:r w:rsidR="00AA4D4C">
        <w:t>s should</w:t>
      </w:r>
      <w:r>
        <w:t xml:space="preserve"> have flexibility to contribute beyond the scheduled meetings,</w:t>
      </w:r>
      <w:r w:rsidR="00AA4D4C">
        <w:t xml:space="preserve"> as t</w:t>
      </w:r>
      <w:r>
        <w:t>hese might have to meet at short notice.</w:t>
      </w:r>
      <w:r w:rsidR="00EF6CA6">
        <w:t xml:space="preserve"> </w:t>
      </w:r>
      <w:r w:rsidR="00EF6CA6" w:rsidRPr="00A34CD7">
        <w:t>Informal meetings often take place on Microsoft Teams so an understanding of how online meeting software works would be an advantage.</w:t>
      </w:r>
    </w:p>
    <w:p w14:paraId="09F318FE" w14:textId="6040DF12" w:rsidR="00FD3930" w:rsidRPr="00770D28" w:rsidRDefault="00FD3930" w:rsidP="003F5F70">
      <w:r w:rsidRPr="00770D28">
        <w:t>A small allowance, currently £</w:t>
      </w:r>
      <w:r w:rsidR="005E33C1" w:rsidRPr="00770D28">
        <w:t>500</w:t>
      </w:r>
      <w:r w:rsidR="00884900" w:rsidRPr="00770D28">
        <w:t>.</w:t>
      </w:r>
      <w:r w:rsidR="005E33C1" w:rsidRPr="00770D28">
        <w:t>00</w:t>
      </w:r>
      <w:r w:rsidRPr="00770D28">
        <w:t xml:space="preserve"> per annum, </w:t>
      </w:r>
      <w:r w:rsidR="00AA4D4C" w:rsidRPr="00770D28">
        <w:t>will be paid to the independent co-opted member</w:t>
      </w:r>
      <w:r w:rsidR="00770D28">
        <w:t>s</w:t>
      </w:r>
      <w:r w:rsidR="00AA4D4C" w:rsidRPr="00770D28">
        <w:t xml:space="preserve"> of the Audit </w:t>
      </w:r>
      <w:r w:rsidRPr="00770D28">
        <w:t>Committee, but is subject to a review and may increase or decrease.</w:t>
      </w:r>
      <w:r w:rsidR="00B37153" w:rsidRPr="00770D28">
        <w:t xml:space="preserve"> </w:t>
      </w:r>
      <w:r w:rsidRPr="00770D28">
        <w:t>The appointment of suitable candidates will be subject to the approval of Full Council.</w:t>
      </w:r>
    </w:p>
    <w:p w14:paraId="0B5F146B" w14:textId="70E713B1" w:rsidR="000C597E" w:rsidRPr="00B37153" w:rsidRDefault="00AA4D4C" w:rsidP="00FD3930">
      <w:r>
        <w:t>Full details of the role and the person specification can be found in section 2.</w:t>
      </w:r>
    </w:p>
    <w:p w14:paraId="66A63DDB" w14:textId="33BAAAE1" w:rsidR="00AA4D4C" w:rsidRDefault="00FD3930" w:rsidP="00FD3930">
      <w:pPr>
        <w:rPr>
          <w:b/>
          <w:sz w:val="28"/>
          <w:szCs w:val="28"/>
        </w:rPr>
      </w:pPr>
      <w:r w:rsidRPr="00FD3930">
        <w:rPr>
          <w:b/>
          <w:sz w:val="28"/>
          <w:szCs w:val="28"/>
        </w:rPr>
        <w:t xml:space="preserve">The deadline for receipt of applications is </w:t>
      </w:r>
      <w:r w:rsidR="005F2501">
        <w:rPr>
          <w:b/>
          <w:sz w:val="28"/>
          <w:szCs w:val="28"/>
        </w:rPr>
        <w:t xml:space="preserve">5pm </w:t>
      </w:r>
      <w:r w:rsidRPr="00FD3930">
        <w:rPr>
          <w:b/>
          <w:sz w:val="28"/>
          <w:szCs w:val="28"/>
        </w:rPr>
        <w:t>on</w:t>
      </w:r>
      <w:r w:rsidR="00AA4D4C">
        <w:rPr>
          <w:b/>
          <w:sz w:val="28"/>
          <w:szCs w:val="28"/>
        </w:rPr>
        <w:t xml:space="preserve"> Tuesday 11 June 2024</w:t>
      </w:r>
      <w:r w:rsidR="00AF23C5">
        <w:rPr>
          <w:b/>
          <w:sz w:val="28"/>
          <w:szCs w:val="28"/>
        </w:rPr>
        <w:t xml:space="preserve"> and interviews will be held on Friday 14 June 2024.</w:t>
      </w:r>
    </w:p>
    <w:p w14:paraId="1806103F" w14:textId="77777777" w:rsidR="00AA4D4C" w:rsidRDefault="00AA4D4C" w:rsidP="00FD3930">
      <w:pPr>
        <w:rPr>
          <w:b/>
          <w:sz w:val="28"/>
          <w:szCs w:val="28"/>
        </w:rPr>
      </w:pPr>
    </w:p>
    <w:p w14:paraId="0078C0E7" w14:textId="77777777" w:rsidR="000C597E" w:rsidRDefault="000C597E" w:rsidP="00FD3930">
      <w:pPr>
        <w:rPr>
          <w:b/>
          <w:szCs w:val="24"/>
          <w:u w:val="single"/>
        </w:rPr>
      </w:pPr>
    </w:p>
    <w:p w14:paraId="45098B10" w14:textId="77777777" w:rsidR="000C597E" w:rsidRDefault="000C597E" w:rsidP="00FD3930">
      <w:pPr>
        <w:rPr>
          <w:b/>
          <w:szCs w:val="24"/>
          <w:u w:val="single"/>
        </w:rPr>
      </w:pPr>
    </w:p>
    <w:p w14:paraId="2A22377A" w14:textId="77777777" w:rsidR="000C597E" w:rsidRDefault="000C597E" w:rsidP="00FD3930">
      <w:pPr>
        <w:rPr>
          <w:b/>
          <w:szCs w:val="24"/>
          <w:u w:val="single"/>
        </w:rPr>
      </w:pPr>
    </w:p>
    <w:p w14:paraId="7631D5E1" w14:textId="77777777" w:rsidR="00B37153" w:rsidRDefault="00B37153" w:rsidP="00FD3930">
      <w:pPr>
        <w:rPr>
          <w:b/>
          <w:szCs w:val="24"/>
          <w:u w:val="single"/>
        </w:rPr>
      </w:pPr>
    </w:p>
    <w:p w14:paraId="43253048" w14:textId="77777777" w:rsidR="000C597E" w:rsidRDefault="000C597E" w:rsidP="00FD3930">
      <w:pPr>
        <w:rPr>
          <w:b/>
          <w:szCs w:val="24"/>
          <w:u w:val="single"/>
        </w:rPr>
      </w:pPr>
    </w:p>
    <w:p w14:paraId="4241FAB2" w14:textId="77777777" w:rsidR="00B37153" w:rsidRDefault="00B37153" w:rsidP="00FD3930">
      <w:pPr>
        <w:rPr>
          <w:b/>
          <w:szCs w:val="24"/>
          <w:u w:val="single"/>
        </w:rPr>
      </w:pPr>
    </w:p>
    <w:p w14:paraId="18435897" w14:textId="77777777" w:rsidR="00B37153" w:rsidRDefault="00B37153" w:rsidP="00FD3930">
      <w:pPr>
        <w:rPr>
          <w:b/>
          <w:szCs w:val="24"/>
          <w:u w:val="single"/>
        </w:rPr>
      </w:pPr>
    </w:p>
    <w:p w14:paraId="22842773" w14:textId="77777777" w:rsidR="00B37153" w:rsidRDefault="00B37153" w:rsidP="00FD3930">
      <w:pPr>
        <w:rPr>
          <w:b/>
          <w:szCs w:val="24"/>
          <w:u w:val="single"/>
        </w:rPr>
      </w:pPr>
    </w:p>
    <w:p w14:paraId="055A9F92" w14:textId="6AAA4E21" w:rsidR="00AA4D4C" w:rsidRPr="009346B8" w:rsidRDefault="00AA4D4C" w:rsidP="00FD3930">
      <w:pPr>
        <w:rPr>
          <w:b/>
          <w:szCs w:val="24"/>
          <w:u w:val="single"/>
        </w:rPr>
      </w:pPr>
      <w:r w:rsidRPr="009346B8">
        <w:rPr>
          <w:b/>
          <w:szCs w:val="24"/>
          <w:u w:val="single"/>
        </w:rPr>
        <w:lastRenderedPageBreak/>
        <w:t>SECTION 2</w:t>
      </w:r>
    </w:p>
    <w:p w14:paraId="313AEF7B" w14:textId="28E307F2" w:rsidR="00AA4D4C" w:rsidRDefault="00AA4D4C" w:rsidP="00FD3930">
      <w:pPr>
        <w:rPr>
          <w:b/>
          <w:szCs w:val="24"/>
          <w:u w:val="single"/>
        </w:rPr>
      </w:pPr>
      <w:r w:rsidRPr="009346B8">
        <w:rPr>
          <w:b/>
          <w:szCs w:val="24"/>
          <w:u w:val="single"/>
        </w:rPr>
        <w:t>PERSON SPECIFICATION AND JOB</w:t>
      </w:r>
      <w:r w:rsidR="000C597E">
        <w:rPr>
          <w:b/>
          <w:szCs w:val="24"/>
          <w:u w:val="single"/>
        </w:rPr>
        <w:t xml:space="preserve"> DESCRIPTION</w:t>
      </w:r>
    </w:p>
    <w:p w14:paraId="2FBCCA88" w14:textId="77777777" w:rsidR="009346B8" w:rsidRDefault="009346B8" w:rsidP="009346B8">
      <w:pPr>
        <w:rPr>
          <w:b/>
          <w:bCs w:val="0"/>
        </w:rPr>
      </w:pPr>
      <w:r w:rsidRPr="00687E97">
        <w:rPr>
          <w:b/>
        </w:rPr>
        <w:t xml:space="preserve">Role </w:t>
      </w:r>
    </w:p>
    <w:p w14:paraId="78B28D6F" w14:textId="1B3A3E73" w:rsidR="009346B8" w:rsidRDefault="009346B8" w:rsidP="009346B8">
      <w:r>
        <w:t>The Independent Member</w:t>
      </w:r>
      <w:r w:rsidR="00770D28">
        <w:t>s</w:t>
      </w:r>
      <w:r>
        <w:t xml:space="preserve"> supports the Audit Committee in its role to provide independent assurance to the members of Gedling Borough Council, and its wider citizens and stakeholders, on the adequacy of the risk management framework, the internal control environment of the Council. The Committee </w:t>
      </w:r>
      <w:bookmarkStart w:id="0" w:name="_Hlk166580152"/>
      <w:r>
        <w:t>provides an independent review of Gedling Borough Council’s governance, risk management and control frameworks and oversees the financial reporting and annual governance processes. It oversees internal audit and external audit, helping to ensure efficient and effective assurance arrangements are in place.</w:t>
      </w:r>
      <w:bookmarkEnd w:id="0"/>
    </w:p>
    <w:p w14:paraId="74E8C6D8" w14:textId="55BDE976" w:rsidR="009346B8" w:rsidRDefault="009346B8" w:rsidP="009346B8">
      <w:r w:rsidRPr="00687E97">
        <w:rPr>
          <w:b/>
        </w:rPr>
        <w:t xml:space="preserve">Role </w:t>
      </w:r>
      <w:r w:rsidR="000C597E">
        <w:rPr>
          <w:b/>
        </w:rPr>
        <w:t>p</w:t>
      </w:r>
      <w:r w:rsidRPr="00687E97">
        <w:rPr>
          <w:b/>
        </w:rPr>
        <w:t>urpose</w:t>
      </w:r>
      <w:r>
        <w:t xml:space="preserve"> </w:t>
      </w:r>
    </w:p>
    <w:p w14:paraId="21213F7C" w14:textId="77777777" w:rsidR="009346B8" w:rsidRDefault="009346B8" w:rsidP="009346B8">
      <w:r>
        <w:t>As a member of the Audit Committee:</w:t>
      </w:r>
    </w:p>
    <w:p w14:paraId="138D4AFF" w14:textId="77777777" w:rsidR="009346B8" w:rsidRDefault="009346B8" w:rsidP="009346B8">
      <w:pPr>
        <w:pStyle w:val="ListParagraph"/>
        <w:numPr>
          <w:ilvl w:val="0"/>
          <w:numId w:val="11"/>
        </w:numPr>
        <w:spacing w:line="276" w:lineRule="auto"/>
      </w:pPr>
      <w:r>
        <w:t>To review the Council’s corporate governance arrangements including the Local Code of Corporate Governance.</w:t>
      </w:r>
    </w:p>
    <w:p w14:paraId="2E82CF09" w14:textId="77777777" w:rsidR="009346B8" w:rsidRDefault="009346B8" w:rsidP="009346B8">
      <w:pPr>
        <w:pStyle w:val="ListParagraph"/>
        <w:numPr>
          <w:ilvl w:val="0"/>
          <w:numId w:val="11"/>
        </w:numPr>
        <w:spacing w:line="276" w:lineRule="auto"/>
      </w:pPr>
      <w:r>
        <w:t>To review the Annual Governance Statement prior to approval and consider whether it accurately reflects the risk environment and supporting assurances, considering internal audit’s opinion on the overall adequacy and effectiveness of the council’s framework of governance, risk management and control.</w:t>
      </w:r>
    </w:p>
    <w:p w14:paraId="6B4D6129" w14:textId="77777777" w:rsidR="009346B8" w:rsidRDefault="009346B8" w:rsidP="009346B8">
      <w:pPr>
        <w:pStyle w:val="ListParagraph"/>
        <w:numPr>
          <w:ilvl w:val="0"/>
          <w:numId w:val="11"/>
        </w:numPr>
        <w:spacing w:line="276" w:lineRule="auto"/>
      </w:pPr>
      <w:r>
        <w:t xml:space="preserve">To consider the council’s framework of assurance and ensure that it adequately addresses the risks and priorities of the council. </w:t>
      </w:r>
    </w:p>
    <w:p w14:paraId="12955A62" w14:textId="77777777" w:rsidR="009346B8" w:rsidRDefault="009346B8" w:rsidP="009346B8">
      <w:pPr>
        <w:pStyle w:val="ListParagraph"/>
        <w:numPr>
          <w:ilvl w:val="0"/>
          <w:numId w:val="11"/>
        </w:numPr>
        <w:spacing w:line="276" w:lineRule="auto"/>
      </w:pPr>
      <w:r>
        <w:t xml:space="preserve">To consider and monitor the effective development and operation of risk management in the council. </w:t>
      </w:r>
    </w:p>
    <w:p w14:paraId="06B91814" w14:textId="77777777" w:rsidR="009346B8" w:rsidRDefault="009346B8" w:rsidP="009346B8">
      <w:pPr>
        <w:pStyle w:val="ListParagraph"/>
        <w:numPr>
          <w:ilvl w:val="0"/>
          <w:numId w:val="11"/>
        </w:numPr>
        <w:spacing w:line="276" w:lineRule="auto"/>
      </w:pPr>
      <w:r>
        <w:t>To monitor progress in addressing risk-related issues reported to the committee.</w:t>
      </w:r>
    </w:p>
    <w:p w14:paraId="05DD6CC5" w14:textId="77777777" w:rsidR="009346B8" w:rsidRDefault="009346B8" w:rsidP="009346B8">
      <w:pPr>
        <w:pStyle w:val="ListParagraph"/>
        <w:numPr>
          <w:ilvl w:val="0"/>
          <w:numId w:val="11"/>
        </w:numPr>
        <w:spacing w:line="276" w:lineRule="auto"/>
      </w:pPr>
      <w:r>
        <w:t xml:space="preserve">To consider reports on the effectiveness of internal controls and monitor the implementation of agreed actions. </w:t>
      </w:r>
    </w:p>
    <w:p w14:paraId="1AA26935" w14:textId="77777777" w:rsidR="009346B8" w:rsidRDefault="009346B8" w:rsidP="009346B8">
      <w:pPr>
        <w:pStyle w:val="ListParagraph"/>
        <w:numPr>
          <w:ilvl w:val="0"/>
          <w:numId w:val="11"/>
        </w:numPr>
        <w:spacing w:line="276" w:lineRule="auto"/>
      </w:pPr>
      <w:r>
        <w:t>To review the assessment of fraud risks and potential harm to the council from fraud and corruption.</w:t>
      </w:r>
    </w:p>
    <w:p w14:paraId="63AACD19" w14:textId="77777777" w:rsidR="009346B8" w:rsidRDefault="009346B8" w:rsidP="009346B8">
      <w:pPr>
        <w:pStyle w:val="ListParagraph"/>
        <w:numPr>
          <w:ilvl w:val="0"/>
          <w:numId w:val="11"/>
        </w:numPr>
        <w:spacing w:line="276" w:lineRule="auto"/>
      </w:pPr>
      <w:r>
        <w:t>To consider and monitor the counter-fraud strategy, actions, and resources.</w:t>
      </w:r>
    </w:p>
    <w:p w14:paraId="2A8B36CA" w14:textId="77777777" w:rsidR="009346B8" w:rsidRDefault="009346B8" w:rsidP="009346B8">
      <w:pPr>
        <w:pStyle w:val="ListParagraph"/>
        <w:numPr>
          <w:ilvl w:val="0"/>
          <w:numId w:val="11"/>
        </w:numPr>
        <w:spacing w:line="276" w:lineRule="auto"/>
      </w:pPr>
      <w:r>
        <w:t>To have regard to the requirements of the Chair of the Committee and the professional advice of senior officers of the authority including Chief Finance Officer and the Monitoring Officer.</w:t>
      </w:r>
    </w:p>
    <w:p w14:paraId="39C19CC7" w14:textId="77777777" w:rsidR="009346B8" w:rsidRDefault="009346B8" w:rsidP="009346B8">
      <w:pPr>
        <w:pStyle w:val="ListParagraph"/>
        <w:numPr>
          <w:ilvl w:val="0"/>
          <w:numId w:val="11"/>
        </w:numPr>
        <w:spacing w:line="276" w:lineRule="auto"/>
      </w:pPr>
      <w:r>
        <w:t>To consider and approve the annual statement of accounts. Considering whether appropriate accounting policies have been followed and whether there are concerns arising from the financial statements or from the audit that need to be brought to the attention of the Council.</w:t>
      </w:r>
    </w:p>
    <w:p w14:paraId="53A85D60" w14:textId="77777777" w:rsidR="009346B8" w:rsidRDefault="009346B8" w:rsidP="000C597E">
      <w:pPr>
        <w:pStyle w:val="ListParagraph"/>
        <w:numPr>
          <w:ilvl w:val="0"/>
          <w:numId w:val="11"/>
        </w:numPr>
        <w:spacing w:line="276" w:lineRule="auto"/>
        <w:ind w:left="785" w:hanging="425"/>
      </w:pPr>
      <w:r>
        <w:t>To ensure that effective audit functions are in place (both internal and external).</w:t>
      </w:r>
    </w:p>
    <w:p w14:paraId="29CB9689" w14:textId="77777777" w:rsidR="000C597E" w:rsidRDefault="009346B8" w:rsidP="000C597E">
      <w:pPr>
        <w:pStyle w:val="ListParagraph"/>
        <w:numPr>
          <w:ilvl w:val="0"/>
          <w:numId w:val="11"/>
        </w:numPr>
        <w:spacing w:line="276" w:lineRule="auto"/>
        <w:ind w:left="785" w:hanging="425"/>
      </w:pPr>
      <w:r>
        <w:t>To report to those charged with Governance on the Committee’s findings, conclusions and recommendations concerning the adequacy and effectiveness of their governance, risk management and internal control.</w:t>
      </w:r>
    </w:p>
    <w:p w14:paraId="20357289" w14:textId="025AD51F" w:rsidR="009346B8" w:rsidRDefault="009346B8" w:rsidP="000C597E">
      <w:pPr>
        <w:spacing w:line="276" w:lineRule="auto"/>
        <w:ind w:left="-349"/>
      </w:pPr>
      <w:r w:rsidRPr="000C597E">
        <w:rPr>
          <w:b/>
        </w:rPr>
        <w:lastRenderedPageBreak/>
        <w:t>Person Specification</w:t>
      </w:r>
      <w:r>
        <w:t xml:space="preserve"> </w:t>
      </w:r>
    </w:p>
    <w:p w14:paraId="344739D3" w14:textId="77777777" w:rsidR="009346B8" w:rsidRDefault="009346B8" w:rsidP="000C597E">
      <w:pPr>
        <w:ind w:left="-349"/>
      </w:pPr>
      <w:r>
        <w:t>Essential criteria for this role are as follows (unless stated as desirable):</w:t>
      </w:r>
    </w:p>
    <w:p w14:paraId="2B821E95" w14:textId="77777777" w:rsidR="009346B8" w:rsidRDefault="009346B8" w:rsidP="000C597E">
      <w:pPr>
        <w:pStyle w:val="ListParagraph"/>
        <w:numPr>
          <w:ilvl w:val="0"/>
          <w:numId w:val="12"/>
        </w:numPr>
        <w:spacing w:line="276" w:lineRule="auto"/>
        <w:ind w:left="731"/>
      </w:pPr>
      <w:r>
        <w:t>Commitment to the Councils Corporate Strategies and values.</w:t>
      </w:r>
    </w:p>
    <w:p w14:paraId="39DC062F" w14:textId="49A52670" w:rsidR="009346B8" w:rsidRDefault="009346B8" w:rsidP="000C597E">
      <w:pPr>
        <w:pStyle w:val="ListParagraph"/>
        <w:numPr>
          <w:ilvl w:val="0"/>
          <w:numId w:val="12"/>
        </w:numPr>
        <w:spacing w:line="276" w:lineRule="auto"/>
        <w:ind w:left="731"/>
      </w:pPr>
      <w:r>
        <w:t>Able to work in a way that demonstrates this commitment and to communicate this enthusiasm to others.</w:t>
      </w:r>
    </w:p>
    <w:p w14:paraId="48E5FA90" w14:textId="77777777" w:rsidR="009346B8" w:rsidRDefault="009346B8" w:rsidP="000C597E">
      <w:pPr>
        <w:pStyle w:val="ListParagraph"/>
        <w:numPr>
          <w:ilvl w:val="0"/>
          <w:numId w:val="12"/>
        </w:numPr>
        <w:spacing w:line="276" w:lineRule="auto"/>
        <w:ind w:left="731"/>
      </w:pPr>
      <w:r>
        <w:t>An ability to be objective, independent, and impartial.</w:t>
      </w:r>
    </w:p>
    <w:p w14:paraId="39CA36B6" w14:textId="77777777" w:rsidR="009346B8" w:rsidRDefault="009346B8" w:rsidP="000C597E">
      <w:pPr>
        <w:pStyle w:val="ListParagraph"/>
        <w:numPr>
          <w:ilvl w:val="0"/>
          <w:numId w:val="12"/>
        </w:numPr>
        <w:spacing w:line="276" w:lineRule="auto"/>
        <w:ind w:left="731"/>
      </w:pPr>
      <w:r>
        <w:t xml:space="preserve">Able to demonstrate an understanding of the legal duties, liabilities, and responsibilities of the Council and of the difference between governance functions and management functions. </w:t>
      </w:r>
    </w:p>
    <w:p w14:paraId="1DA1BA23" w14:textId="77777777" w:rsidR="009346B8" w:rsidRDefault="009346B8" w:rsidP="000C597E">
      <w:pPr>
        <w:pStyle w:val="ListParagraph"/>
        <w:numPr>
          <w:ilvl w:val="0"/>
          <w:numId w:val="12"/>
        </w:numPr>
        <w:spacing w:line="276" w:lineRule="auto"/>
        <w:ind w:left="731"/>
      </w:pPr>
      <w:r>
        <w:t>Previous board or committee experience is desirable.</w:t>
      </w:r>
    </w:p>
    <w:p w14:paraId="606E9845" w14:textId="77777777" w:rsidR="009346B8" w:rsidRDefault="009346B8" w:rsidP="000C597E">
      <w:pPr>
        <w:pStyle w:val="ListParagraph"/>
        <w:numPr>
          <w:ilvl w:val="0"/>
          <w:numId w:val="12"/>
        </w:numPr>
        <w:spacing w:line="276" w:lineRule="auto"/>
        <w:ind w:left="731"/>
      </w:pPr>
      <w:r>
        <w:t>Experience of working in a regulatory environment, ideally with knowledge of financial, audit, risk management or Legal and corporate governance.</w:t>
      </w:r>
    </w:p>
    <w:p w14:paraId="0DD47AD1" w14:textId="77777777" w:rsidR="009346B8" w:rsidRDefault="009346B8" w:rsidP="000C597E">
      <w:pPr>
        <w:pStyle w:val="ListParagraph"/>
        <w:numPr>
          <w:ilvl w:val="0"/>
          <w:numId w:val="12"/>
        </w:numPr>
        <w:spacing w:line="276" w:lineRule="auto"/>
        <w:ind w:left="731"/>
      </w:pPr>
      <w:r>
        <w:t>A professional accountancy, financial or legal qualification and recent and relevant financial/legal experience.</w:t>
      </w:r>
    </w:p>
    <w:p w14:paraId="2B785F0C" w14:textId="77777777" w:rsidR="009346B8" w:rsidRDefault="009346B8" w:rsidP="000C597E">
      <w:pPr>
        <w:pStyle w:val="ListParagraph"/>
        <w:numPr>
          <w:ilvl w:val="0"/>
          <w:numId w:val="12"/>
        </w:numPr>
        <w:spacing w:line="276" w:lineRule="auto"/>
        <w:ind w:left="731"/>
      </w:pPr>
      <w:r>
        <w:t>An ability to understand complex situations and reports, as well as the statutory background to those reports.</w:t>
      </w:r>
    </w:p>
    <w:p w14:paraId="43E30EE6" w14:textId="77777777" w:rsidR="009346B8" w:rsidRDefault="009346B8" w:rsidP="000C597E">
      <w:pPr>
        <w:pStyle w:val="ListParagraph"/>
        <w:numPr>
          <w:ilvl w:val="0"/>
          <w:numId w:val="12"/>
        </w:numPr>
        <w:spacing w:line="276" w:lineRule="auto"/>
        <w:ind w:left="731"/>
      </w:pPr>
      <w:r>
        <w:t>Ability to work well as part of a diverse team.</w:t>
      </w:r>
    </w:p>
    <w:p w14:paraId="78BF6897" w14:textId="77777777" w:rsidR="009346B8" w:rsidRDefault="009346B8" w:rsidP="000C597E">
      <w:pPr>
        <w:pStyle w:val="ListParagraph"/>
        <w:numPr>
          <w:ilvl w:val="0"/>
          <w:numId w:val="12"/>
        </w:numPr>
        <w:spacing w:line="276" w:lineRule="auto"/>
        <w:ind w:left="731"/>
      </w:pPr>
      <w:r>
        <w:t>Strong environmental and strategic awareness and ability to identify emerging external factors that may impact on strategy implementation or plans.</w:t>
      </w:r>
    </w:p>
    <w:p w14:paraId="621C5D4B" w14:textId="77777777" w:rsidR="009346B8" w:rsidRDefault="009346B8" w:rsidP="000C597E">
      <w:pPr>
        <w:pStyle w:val="ListParagraph"/>
        <w:numPr>
          <w:ilvl w:val="0"/>
          <w:numId w:val="12"/>
        </w:numPr>
        <w:spacing w:line="276" w:lineRule="auto"/>
        <w:ind w:left="731"/>
      </w:pPr>
      <w:r>
        <w:t xml:space="preserve">A good communicator with excellent leadership and interpersonal skills, objective and independent and able to challenge supportively. </w:t>
      </w:r>
    </w:p>
    <w:p w14:paraId="7533EA92" w14:textId="2726ED90" w:rsidR="009346B8" w:rsidRPr="005A1260" w:rsidRDefault="009346B8" w:rsidP="000C597E">
      <w:pPr>
        <w:pStyle w:val="ListParagraph"/>
        <w:numPr>
          <w:ilvl w:val="0"/>
          <w:numId w:val="12"/>
        </w:numPr>
        <w:spacing w:line="276" w:lineRule="auto"/>
        <w:ind w:left="731"/>
      </w:pPr>
      <w:r w:rsidRPr="005A1260">
        <w:t>A commitment to Nolan’s seven principles of public li</w:t>
      </w:r>
      <w:r w:rsidR="003E75EF">
        <w:t>f</w:t>
      </w:r>
      <w:r w:rsidRPr="005A1260">
        <w:t>e, selflessness, integrity, objectivity, accountability, openness, honesty, and leadership.</w:t>
      </w:r>
    </w:p>
    <w:p w14:paraId="63BAEB8E" w14:textId="77777777" w:rsidR="009346B8" w:rsidRDefault="009346B8" w:rsidP="000C597E">
      <w:pPr>
        <w:pStyle w:val="ListParagraph"/>
        <w:numPr>
          <w:ilvl w:val="0"/>
          <w:numId w:val="12"/>
        </w:numPr>
        <w:spacing w:line="276" w:lineRule="auto"/>
        <w:ind w:left="731"/>
      </w:pPr>
      <w:r>
        <w:t>A commitment to adhere to Gedling Borough Councils Code of Governance.</w:t>
      </w:r>
    </w:p>
    <w:p w14:paraId="14EBA4FE" w14:textId="77777777" w:rsidR="009346B8" w:rsidRDefault="009346B8" w:rsidP="000C597E">
      <w:pPr>
        <w:pStyle w:val="ListParagraph"/>
        <w:numPr>
          <w:ilvl w:val="0"/>
          <w:numId w:val="12"/>
        </w:numPr>
        <w:spacing w:line="276" w:lineRule="auto"/>
        <w:ind w:left="731"/>
      </w:pPr>
      <w:r>
        <w:t>Be able and willing to devote the necessary time to the role.</w:t>
      </w:r>
    </w:p>
    <w:p w14:paraId="2F256829" w14:textId="77777777" w:rsidR="009346B8" w:rsidRDefault="009346B8" w:rsidP="000C597E">
      <w:pPr>
        <w:pStyle w:val="ListParagraph"/>
        <w:numPr>
          <w:ilvl w:val="0"/>
          <w:numId w:val="12"/>
        </w:numPr>
        <w:spacing w:line="276" w:lineRule="auto"/>
        <w:ind w:left="731"/>
      </w:pPr>
      <w:r>
        <w:t>Digitally capable (or be willing to undertake any necessary training) to access information, reports, and communicate electronically.</w:t>
      </w:r>
    </w:p>
    <w:p w14:paraId="4919B619" w14:textId="77777777" w:rsidR="009346B8" w:rsidRDefault="009346B8" w:rsidP="000C597E">
      <w:pPr>
        <w:pStyle w:val="ListParagraph"/>
        <w:numPr>
          <w:ilvl w:val="0"/>
          <w:numId w:val="12"/>
        </w:numPr>
        <w:spacing w:line="276" w:lineRule="auto"/>
        <w:ind w:left="731"/>
      </w:pPr>
      <w:r>
        <w:t>Have a commitment to the Council’s Equality, Diversity and Inclusion policy and share in its active promotion.</w:t>
      </w:r>
    </w:p>
    <w:p w14:paraId="7A6BC8AD" w14:textId="77777777" w:rsidR="009346B8" w:rsidRDefault="009346B8" w:rsidP="000C597E">
      <w:pPr>
        <w:pStyle w:val="ListParagraph"/>
        <w:numPr>
          <w:ilvl w:val="0"/>
          <w:numId w:val="12"/>
        </w:numPr>
        <w:spacing w:line="276" w:lineRule="auto"/>
        <w:ind w:left="731"/>
      </w:pPr>
      <w:r>
        <w:t>Good character, without established links to any political party.</w:t>
      </w:r>
    </w:p>
    <w:p w14:paraId="13FE8EC2" w14:textId="77777777" w:rsidR="009346B8" w:rsidRDefault="009346B8" w:rsidP="000C597E">
      <w:pPr>
        <w:ind w:left="11"/>
      </w:pPr>
      <w:r w:rsidRPr="00687E97">
        <w:rPr>
          <w:b/>
        </w:rPr>
        <w:t>Term of Appointment</w:t>
      </w:r>
      <w:r>
        <w:t xml:space="preserve"> </w:t>
      </w:r>
    </w:p>
    <w:p w14:paraId="27B77056" w14:textId="77777777" w:rsidR="009346B8" w:rsidRDefault="009346B8" w:rsidP="000C597E">
      <w:pPr>
        <w:pStyle w:val="ListParagraph"/>
        <w:numPr>
          <w:ilvl w:val="0"/>
          <w:numId w:val="13"/>
        </w:numPr>
        <w:spacing w:line="276" w:lineRule="auto"/>
        <w:ind w:left="-65" w:firstLine="142"/>
      </w:pPr>
      <w:r>
        <w:t>You must be a person who:</w:t>
      </w:r>
    </w:p>
    <w:p w14:paraId="435D4E23" w14:textId="77777777" w:rsidR="009346B8" w:rsidRDefault="009346B8" w:rsidP="000C597E">
      <w:pPr>
        <w:pStyle w:val="ListParagraph"/>
        <w:numPr>
          <w:ilvl w:val="1"/>
          <w:numId w:val="13"/>
        </w:numPr>
        <w:spacing w:line="276" w:lineRule="auto"/>
        <w:ind w:left="1451"/>
      </w:pPr>
      <w:r>
        <w:t>Is not a current member or an officer of any local authority,</w:t>
      </w:r>
    </w:p>
    <w:p w14:paraId="6D8B65B6" w14:textId="77777777" w:rsidR="009346B8" w:rsidRDefault="009346B8" w:rsidP="000C597E">
      <w:pPr>
        <w:pStyle w:val="ListParagraph"/>
        <w:numPr>
          <w:ilvl w:val="1"/>
          <w:numId w:val="13"/>
        </w:numPr>
        <w:spacing w:line="276" w:lineRule="auto"/>
        <w:ind w:left="1451"/>
      </w:pPr>
      <w:r>
        <w:t>Has not at any time in the last 12 months (ending with the date of that person’s appointment) been a member of or an officer of any local authority,</w:t>
      </w:r>
    </w:p>
    <w:p w14:paraId="17C9DE85" w14:textId="77777777" w:rsidR="009346B8" w:rsidRDefault="009346B8" w:rsidP="000C597E">
      <w:pPr>
        <w:pStyle w:val="ListParagraph"/>
        <w:numPr>
          <w:ilvl w:val="1"/>
          <w:numId w:val="13"/>
        </w:numPr>
        <w:spacing w:line="276" w:lineRule="auto"/>
        <w:ind w:left="1451"/>
      </w:pPr>
      <w:r>
        <w:t>Is not the spouse or civil partner of a member or an officer of any local authority.</w:t>
      </w:r>
    </w:p>
    <w:p w14:paraId="366A6145" w14:textId="77777777" w:rsidR="009346B8" w:rsidRDefault="009346B8" w:rsidP="000C597E">
      <w:pPr>
        <w:pStyle w:val="ListParagraph"/>
        <w:numPr>
          <w:ilvl w:val="1"/>
          <w:numId w:val="13"/>
        </w:numPr>
        <w:spacing w:line="276" w:lineRule="auto"/>
        <w:ind w:left="1451"/>
      </w:pPr>
      <w:r>
        <w:t>Is not currently a contractor with Gedling Borough Council.</w:t>
      </w:r>
    </w:p>
    <w:p w14:paraId="2A225C73" w14:textId="77777777" w:rsidR="009346B8" w:rsidRDefault="009346B8" w:rsidP="000C597E">
      <w:pPr>
        <w:pStyle w:val="ListParagraph"/>
        <w:numPr>
          <w:ilvl w:val="0"/>
          <w:numId w:val="13"/>
        </w:numPr>
        <w:spacing w:line="276" w:lineRule="auto"/>
        <w:ind w:left="360" w:hanging="283"/>
      </w:pPr>
      <w:r>
        <w:t xml:space="preserve">As an independent member of the Audit Committee, you will normally be expected to attend up to 4 Audit Committee meetings a year (which are usually </w:t>
      </w:r>
      <w:r>
        <w:lastRenderedPageBreak/>
        <w:t xml:space="preserve">held in the evening at Gedling Borough Council offices), and to provide further advice and input from time to time. </w:t>
      </w:r>
    </w:p>
    <w:p w14:paraId="03416D17" w14:textId="77777777" w:rsidR="009346B8" w:rsidRDefault="009346B8" w:rsidP="000C597E">
      <w:pPr>
        <w:pStyle w:val="ListParagraph"/>
        <w:numPr>
          <w:ilvl w:val="0"/>
          <w:numId w:val="13"/>
        </w:numPr>
        <w:spacing w:line="276" w:lineRule="auto"/>
        <w:ind w:left="360" w:hanging="283"/>
      </w:pPr>
      <w:r>
        <w:t>You will be required to attend training events relevant to the role, as necessary.</w:t>
      </w:r>
    </w:p>
    <w:p w14:paraId="0002BF83" w14:textId="77777777" w:rsidR="009346B8" w:rsidRPr="00770D28" w:rsidRDefault="009346B8" w:rsidP="000C597E">
      <w:pPr>
        <w:pStyle w:val="ListParagraph"/>
        <w:numPr>
          <w:ilvl w:val="0"/>
          <w:numId w:val="13"/>
        </w:numPr>
        <w:spacing w:line="276" w:lineRule="auto"/>
        <w:ind w:left="360" w:hanging="283"/>
      </w:pPr>
      <w:r w:rsidRPr="00770D28">
        <w:t xml:space="preserve">Appointments to the Committee will normally be for a period of up to 2 years, which may be extended for a further period of 1 year provided the person concerned still meets the criteria for membership of the Committee. </w:t>
      </w:r>
    </w:p>
    <w:p w14:paraId="5275117B" w14:textId="6D5230AD" w:rsidR="009346B8" w:rsidRPr="00770D28" w:rsidRDefault="009346B8" w:rsidP="000C597E">
      <w:pPr>
        <w:pStyle w:val="ListParagraph"/>
        <w:numPr>
          <w:ilvl w:val="0"/>
          <w:numId w:val="13"/>
        </w:numPr>
        <w:spacing w:line="276" w:lineRule="auto"/>
        <w:ind w:left="360" w:hanging="283"/>
      </w:pPr>
      <w:r w:rsidRPr="00770D28">
        <w:t>The role is paid at £500</w:t>
      </w:r>
      <w:r w:rsidR="00770D28" w:rsidRPr="00770D28">
        <w:t xml:space="preserve"> per year</w:t>
      </w:r>
    </w:p>
    <w:p w14:paraId="06B1A21B" w14:textId="77777777" w:rsidR="00FD3930" w:rsidRDefault="00FD3930" w:rsidP="00FD3930">
      <w:pPr>
        <w:rPr>
          <w:b/>
          <w:sz w:val="28"/>
          <w:szCs w:val="28"/>
        </w:rPr>
      </w:pPr>
    </w:p>
    <w:p w14:paraId="5C40C8B7" w14:textId="77777777" w:rsidR="000C597E" w:rsidRDefault="000C597E" w:rsidP="00FD3930">
      <w:pPr>
        <w:rPr>
          <w:b/>
          <w:szCs w:val="24"/>
          <w:u w:val="single"/>
        </w:rPr>
      </w:pPr>
    </w:p>
    <w:p w14:paraId="6F0241AE" w14:textId="77777777" w:rsidR="000C597E" w:rsidRDefault="000C597E" w:rsidP="00FD3930">
      <w:pPr>
        <w:rPr>
          <w:b/>
          <w:szCs w:val="24"/>
          <w:u w:val="single"/>
        </w:rPr>
      </w:pPr>
    </w:p>
    <w:p w14:paraId="16362C04" w14:textId="77777777" w:rsidR="000C597E" w:rsidRDefault="000C597E" w:rsidP="00FD3930">
      <w:pPr>
        <w:rPr>
          <w:b/>
          <w:szCs w:val="24"/>
          <w:u w:val="single"/>
        </w:rPr>
      </w:pPr>
    </w:p>
    <w:p w14:paraId="2EDB1B66" w14:textId="77777777" w:rsidR="000C597E" w:rsidRDefault="000C597E" w:rsidP="00FD3930">
      <w:pPr>
        <w:rPr>
          <w:b/>
          <w:szCs w:val="24"/>
          <w:u w:val="single"/>
        </w:rPr>
      </w:pPr>
    </w:p>
    <w:p w14:paraId="4E88481F" w14:textId="77777777" w:rsidR="000C597E" w:rsidRDefault="000C597E" w:rsidP="00FD3930">
      <w:pPr>
        <w:rPr>
          <w:b/>
          <w:szCs w:val="24"/>
          <w:u w:val="single"/>
        </w:rPr>
      </w:pPr>
    </w:p>
    <w:p w14:paraId="05CD94E0" w14:textId="77777777" w:rsidR="000C597E" w:rsidRDefault="000C597E" w:rsidP="00FD3930">
      <w:pPr>
        <w:rPr>
          <w:b/>
          <w:szCs w:val="24"/>
          <w:u w:val="single"/>
        </w:rPr>
      </w:pPr>
    </w:p>
    <w:p w14:paraId="174061B6" w14:textId="77777777" w:rsidR="000C597E" w:rsidRDefault="000C597E" w:rsidP="00FD3930">
      <w:pPr>
        <w:rPr>
          <w:b/>
          <w:szCs w:val="24"/>
          <w:u w:val="single"/>
        </w:rPr>
      </w:pPr>
    </w:p>
    <w:p w14:paraId="0F74DAA5" w14:textId="77777777" w:rsidR="000C597E" w:rsidRDefault="000C597E" w:rsidP="00FD3930">
      <w:pPr>
        <w:rPr>
          <w:b/>
          <w:szCs w:val="24"/>
          <w:u w:val="single"/>
        </w:rPr>
      </w:pPr>
    </w:p>
    <w:p w14:paraId="142CF6B1" w14:textId="77777777" w:rsidR="000C597E" w:rsidRDefault="000C597E" w:rsidP="00FD3930">
      <w:pPr>
        <w:rPr>
          <w:b/>
          <w:szCs w:val="24"/>
          <w:u w:val="single"/>
        </w:rPr>
      </w:pPr>
    </w:p>
    <w:p w14:paraId="5F7D8B6F" w14:textId="77777777" w:rsidR="000C597E" w:rsidRDefault="000C597E" w:rsidP="00FD3930">
      <w:pPr>
        <w:rPr>
          <w:b/>
          <w:szCs w:val="24"/>
          <w:u w:val="single"/>
        </w:rPr>
      </w:pPr>
    </w:p>
    <w:p w14:paraId="37CBF91B" w14:textId="77777777" w:rsidR="000C597E" w:rsidRDefault="000C597E" w:rsidP="00FD3930">
      <w:pPr>
        <w:rPr>
          <w:b/>
          <w:szCs w:val="24"/>
          <w:u w:val="single"/>
        </w:rPr>
      </w:pPr>
    </w:p>
    <w:p w14:paraId="1DF4F2FB" w14:textId="77777777" w:rsidR="000C597E" w:rsidRDefault="000C597E" w:rsidP="00FD3930">
      <w:pPr>
        <w:rPr>
          <w:b/>
          <w:szCs w:val="24"/>
          <w:u w:val="single"/>
        </w:rPr>
      </w:pPr>
    </w:p>
    <w:p w14:paraId="60DE5952" w14:textId="77777777" w:rsidR="000C597E" w:rsidRDefault="000C597E" w:rsidP="00FD3930">
      <w:pPr>
        <w:rPr>
          <w:b/>
          <w:szCs w:val="24"/>
          <w:u w:val="single"/>
        </w:rPr>
      </w:pPr>
    </w:p>
    <w:p w14:paraId="4D5F7789" w14:textId="77777777" w:rsidR="000C597E" w:rsidRDefault="000C597E" w:rsidP="00FD3930">
      <w:pPr>
        <w:rPr>
          <w:b/>
          <w:szCs w:val="24"/>
          <w:u w:val="single"/>
        </w:rPr>
      </w:pPr>
    </w:p>
    <w:p w14:paraId="71767BF1" w14:textId="77777777" w:rsidR="000C597E" w:rsidRDefault="000C597E" w:rsidP="00FD3930">
      <w:pPr>
        <w:rPr>
          <w:b/>
          <w:szCs w:val="24"/>
          <w:u w:val="single"/>
        </w:rPr>
      </w:pPr>
    </w:p>
    <w:p w14:paraId="16C680A9" w14:textId="77777777" w:rsidR="000C597E" w:rsidRDefault="000C597E" w:rsidP="00FD3930">
      <w:pPr>
        <w:rPr>
          <w:b/>
          <w:szCs w:val="24"/>
          <w:u w:val="single"/>
        </w:rPr>
      </w:pPr>
    </w:p>
    <w:p w14:paraId="0D84706F" w14:textId="77777777" w:rsidR="000C597E" w:rsidRDefault="000C597E" w:rsidP="00FD3930">
      <w:pPr>
        <w:rPr>
          <w:b/>
          <w:szCs w:val="24"/>
          <w:u w:val="single"/>
        </w:rPr>
      </w:pPr>
    </w:p>
    <w:p w14:paraId="4428AF1E" w14:textId="77777777" w:rsidR="000C597E" w:rsidRDefault="000C597E" w:rsidP="00FD3930">
      <w:pPr>
        <w:rPr>
          <w:b/>
          <w:szCs w:val="24"/>
          <w:u w:val="single"/>
        </w:rPr>
      </w:pPr>
    </w:p>
    <w:p w14:paraId="21A7A377" w14:textId="77777777" w:rsidR="000C597E" w:rsidRDefault="000C597E" w:rsidP="00FD3930">
      <w:pPr>
        <w:rPr>
          <w:b/>
          <w:szCs w:val="24"/>
          <w:u w:val="single"/>
        </w:rPr>
      </w:pPr>
    </w:p>
    <w:p w14:paraId="4AF22E17" w14:textId="77777777" w:rsidR="000C597E" w:rsidRDefault="000C597E" w:rsidP="00FD3930">
      <w:pPr>
        <w:rPr>
          <w:b/>
          <w:szCs w:val="24"/>
          <w:u w:val="single"/>
        </w:rPr>
      </w:pPr>
    </w:p>
    <w:p w14:paraId="4FCEBC12" w14:textId="77777777" w:rsidR="000C597E" w:rsidRDefault="000C597E" w:rsidP="00FD3930">
      <w:pPr>
        <w:rPr>
          <w:b/>
          <w:szCs w:val="24"/>
          <w:u w:val="single"/>
        </w:rPr>
      </w:pPr>
    </w:p>
    <w:p w14:paraId="7C16DB7B" w14:textId="77777777" w:rsidR="000C597E" w:rsidRDefault="000C597E" w:rsidP="00FD3930">
      <w:pPr>
        <w:rPr>
          <w:b/>
          <w:szCs w:val="24"/>
          <w:u w:val="single"/>
        </w:rPr>
      </w:pPr>
    </w:p>
    <w:p w14:paraId="334F0715" w14:textId="77777777" w:rsidR="000C597E" w:rsidRDefault="000C597E" w:rsidP="00FD3930">
      <w:pPr>
        <w:rPr>
          <w:b/>
          <w:szCs w:val="24"/>
          <w:u w:val="single"/>
        </w:rPr>
      </w:pPr>
    </w:p>
    <w:p w14:paraId="29FA2F87" w14:textId="77777777" w:rsidR="000C597E" w:rsidRDefault="000C597E" w:rsidP="00FD3930">
      <w:pPr>
        <w:rPr>
          <w:b/>
          <w:szCs w:val="24"/>
          <w:u w:val="single"/>
        </w:rPr>
      </w:pPr>
    </w:p>
    <w:p w14:paraId="67A49D2E" w14:textId="79CF8A51" w:rsidR="00E1384F" w:rsidRDefault="00FD3930" w:rsidP="00FD3930">
      <w:pPr>
        <w:rPr>
          <w:b/>
          <w:szCs w:val="24"/>
          <w:u w:val="single"/>
        </w:rPr>
      </w:pPr>
      <w:r w:rsidRPr="00FD3930">
        <w:rPr>
          <w:b/>
          <w:szCs w:val="24"/>
          <w:u w:val="single"/>
        </w:rPr>
        <w:lastRenderedPageBreak/>
        <w:t xml:space="preserve">SECTION </w:t>
      </w:r>
      <w:r w:rsidR="009346B8">
        <w:rPr>
          <w:b/>
          <w:szCs w:val="24"/>
          <w:u w:val="single"/>
        </w:rPr>
        <w:t>3</w:t>
      </w:r>
    </w:p>
    <w:p w14:paraId="312ED078" w14:textId="482AD7CF" w:rsidR="00FD3930" w:rsidRPr="00FD3930" w:rsidRDefault="00FD3930" w:rsidP="00FD3930">
      <w:pPr>
        <w:rPr>
          <w:b/>
          <w:szCs w:val="24"/>
          <w:u w:val="single"/>
        </w:rPr>
      </w:pPr>
      <w:r w:rsidRPr="00FD3930">
        <w:rPr>
          <w:b/>
          <w:szCs w:val="24"/>
          <w:u w:val="single"/>
        </w:rPr>
        <w:t xml:space="preserve">ROLE AND FUNCTIONS OF </w:t>
      </w:r>
      <w:r w:rsidR="000C597E">
        <w:rPr>
          <w:b/>
          <w:szCs w:val="24"/>
          <w:u w:val="single"/>
        </w:rPr>
        <w:t>AUDIT</w:t>
      </w:r>
      <w:r w:rsidRPr="00FD3930">
        <w:rPr>
          <w:b/>
          <w:szCs w:val="24"/>
          <w:u w:val="single"/>
        </w:rPr>
        <w:t xml:space="preserve"> COMMITTEE</w:t>
      </w:r>
    </w:p>
    <w:p w14:paraId="2DFDC983" w14:textId="7346B00B" w:rsidR="00FD3930" w:rsidRDefault="00FD3930" w:rsidP="009346B8">
      <w:pPr>
        <w:pStyle w:val="NoSpacing"/>
      </w:pPr>
      <w:r>
        <w:t>The</w:t>
      </w:r>
      <w:r w:rsidR="000C597E">
        <w:t xml:space="preserve"> Audit </w:t>
      </w:r>
      <w:r>
        <w:t xml:space="preserve">Committee </w:t>
      </w:r>
      <w:r w:rsidR="00884900">
        <w:t>has</w:t>
      </w:r>
      <w:r>
        <w:t xml:space="preserve"> the following roles and functions:</w:t>
      </w:r>
    </w:p>
    <w:p w14:paraId="03864539" w14:textId="77777777" w:rsidR="009346B8" w:rsidRDefault="009346B8" w:rsidP="009346B8">
      <w:pPr>
        <w:pStyle w:val="NoSpacing"/>
      </w:pPr>
    </w:p>
    <w:p w14:paraId="63B8FA7D" w14:textId="7FFB0577" w:rsidR="009346B8" w:rsidRDefault="009346B8" w:rsidP="009346B8">
      <w:pPr>
        <w:pStyle w:val="NoSpacing"/>
        <w:numPr>
          <w:ilvl w:val="0"/>
          <w:numId w:val="16"/>
        </w:numPr>
      </w:pPr>
      <w:r>
        <w:t xml:space="preserve">The Audit Committee is a key component of Gedling Borough Council’s corporate governance. It provides an independent and high-level focus on the audit, assurance and reporting arrangements that underpin good governance and financial standards. </w:t>
      </w:r>
    </w:p>
    <w:p w14:paraId="466C5F05" w14:textId="0EAA5B4E" w:rsidR="009346B8" w:rsidRDefault="009346B8" w:rsidP="009346B8">
      <w:pPr>
        <w:pStyle w:val="NoSpacing"/>
        <w:numPr>
          <w:ilvl w:val="0"/>
          <w:numId w:val="16"/>
        </w:numPr>
      </w:pPr>
      <w:r>
        <w:t>The purpose of the Audit Committee is to provide independent assurance to the Council of the adequacy of the risk management framework and the internal control environment. It provides independent review of Gedling Borough Council’s governance, risk management and control frameworks and oversees the financial reporting and annual governance processes. It oversees internal audit and external audit, helping to ensure efficient and effective assurance arrangements are in place.</w:t>
      </w:r>
    </w:p>
    <w:p w14:paraId="14F12471" w14:textId="77777777" w:rsidR="009346B8" w:rsidRDefault="009346B8" w:rsidP="009346B8">
      <w:pPr>
        <w:pStyle w:val="NoSpacing"/>
        <w:ind w:left="720"/>
      </w:pPr>
    </w:p>
    <w:p w14:paraId="26B2562F" w14:textId="0360001E" w:rsidR="009346B8" w:rsidRDefault="009346B8" w:rsidP="009346B8">
      <w:pPr>
        <w:pStyle w:val="NoSpacing"/>
        <w:ind w:left="720"/>
        <w:rPr>
          <w:b/>
          <w:bCs w:val="0"/>
        </w:rPr>
      </w:pPr>
      <w:r w:rsidRPr="009346B8">
        <w:rPr>
          <w:b/>
          <w:bCs w:val="0"/>
        </w:rPr>
        <w:t xml:space="preserve">Governance, </w:t>
      </w:r>
      <w:proofErr w:type="gramStart"/>
      <w:r w:rsidRPr="009346B8">
        <w:rPr>
          <w:b/>
          <w:bCs w:val="0"/>
        </w:rPr>
        <w:t>risk</w:t>
      </w:r>
      <w:proofErr w:type="gramEnd"/>
      <w:r w:rsidRPr="009346B8">
        <w:rPr>
          <w:b/>
          <w:bCs w:val="0"/>
        </w:rPr>
        <w:t xml:space="preserve"> and control </w:t>
      </w:r>
    </w:p>
    <w:p w14:paraId="19FE9453" w14:textId="77777777" w:rsidR="000C597E" w:rsidRPr="009346B8" w:rsidRDefault="000C597E" w:rsidP="009346B8">
      <w:pPr>
        <w:pStyle w:val="NoSpacing"/>
        <w:ind w:left="720"/>
        <w:rPr>
          <w:b/>
          <w:bCs w:val="0"/>
        </w:rPr>
      </w:pPr>
    </w:p>
    <w:p w14:paraId="16728E79" w14:textId="622E9246" w:rsidR="009346B8" w:rsidRDefault="009346B8" w:rsidP="009346B8">
      <w:pPr>
        <w:pStyle w:val="NoSpacing"/>
        <w:numPr>
          <w:ilvl w:val="0"/>
          <w:numId w:val="16"/>
        </w:numPr>
      </w:pPr>
      <w:r>
        <w:t xml:space="preserve">To review the Council’s corporate governance arrangements including the Local Code of Corporate Governance. </w:t>
      </w:r>
    </w:p>
    <w:p w14:paraId="7B4A95A1" w14:textId="3F35907C" w:rsidR="009346B8" w:rsidRDefault="009346B8" w:rsidP="009346B8">
      <w:pPr>
        <w:pStyle w:val="NoSpacing"/>
        <w:numPr>
          <w:ilvl w:val="0"/>
          <w:numId w:val="16"/>
        </w:numPr>
      </w:pPr>
      <w:r>
        <w:t xml:space="preserve">To review the Annual Governance Statement prior to approval and consider whether it properly reflects the risk environment and supporting assurances, </w:t>
      </w:r>
      <w:proofErr w:type="gramStart"/>
      <w:r>
        <w:t>taking into account</w:t>
      </w:r>
      <w:proofErr w:type="gramEnd"/>
      <w:r>
        <w:t xml:space="preserve"> internal audit’s opinion on the overall adequacy and effectiveness of the council’s framework of governance, risk management and control. </w:t>
      </w:r>
    </w:p>
    <w:p w14:paraId="007B9181" w14:textId="5E91AEFD" w:rsidR="009346B8" w:rsidRDefault="009346B8" w:rsidP="009346B8">
      <w:pPr>
        <w:pStyle w:val="NoSpacing"/>
        <w:numPr>
          <w:ilvl w:val="0"/>
          <w:numId w:val="16"/>
        </w:numPr>
      </w:pPr>
      <w:r>
        <w:t xml:space="preserve">To consider the council’s arrangements to secure value for money and review assurances and assessments on the effectiveness of these arrangements. </w:t>
      </w:r>
    </w:p>
    <w:p w14:paraId="7FDF2935" w14:textId="4923AED3" w:rsidR="009346B8" w:rsidRDefault="009346B8" w:rsidP="009346B8">
      <w:pPr>
        <w:pStyle w:val="NoSpacing"/>
        <w:numPr>
          <w:ilvl w:val="0"/>
          <w:numId w:val="16"/>
        </w:numPr>
      </w:pPr>
      <w:r>
        <w:t xml:space="preserve">To consider the council’s framework of assurance and ensure that it adequately addresses the risks and priorities of the council. </w:t>
      </w:r>
    </w:p>
    <w:p w14:paraId="4C28A648" w14:textId="59AEC04F" w:rsidR="009346B8" w:rsidRDefault="009346B8" w:rsidP="009346B8">
      <w:pPr>
        <w:pStyle w:val="NoSpacing"/>
        <w:numPr>
          <w:ilvl w:val="0"/>
          <w:numId w:val="16"/>
        </w:numPr>
      </w:pPr>
      <w:r>
        <w:t xml:space="preserve">To consider and monitor the effective development and operation of risk management in the council. </w:t>
      </w:r>
    </w:p>
    <w:p w14:paraId="20E04DDE" w14:textId="6CECCCD4" w:rsidR="009346B8" w:rsidRDefault="009346B8" w:rsidP="009346B8">
      <w:pPr>
        <w:pStyle w:val="NoSpacing"/>
        <w:numPr>
          <w:ilvl w:val="0"/>
          <w:numId w:val="16"/>
        </w:numPr>
      </w:pPr>
      <w:r>
        <w:t xml:space="preserve">To monitor progress in addressing risk-related issues reported to the committee. </w:t>
      </w:r>
    </w:p>
    <w:p w14:paraId="2AD4BB6D" w14:textId="15D610BA" w:rsidR="009346B8" w:rsidRDefault="009346B8" w:rsidP="009346B8">
      <w:pPr>
        <w:pStyle w:val="NoSpacing"/>
        <w:numPr>
          <w:ilvl w:val="0"/>
          <w:numId w:val="16"/>
        </w:numPr>
      </w:pPr>
      <w:r>
        <w:t xml:space="preserve">To consider reports on the effectiveness of internal controls and monitor the implementation of agreed actions. </w:t>
      </w:r>
    </w:p>
    <w:p w14:paraId="7BADF88A" w14:textId="68CCDCC2" w:rsidR="009346B8" w:rsidRDefault="009346B8" w:rsidP="009346B8">
      <w:pPr>
        <w:pStyle w:val="NoSpacing"/>
        <w:numPr>
          <w:ilvl w:val="0"/>
          <w:numId w:val="16"/>
        </w:numPr>
      </w:pPr>
      <w:r>
        <w:t xml:space="preserve">To review the assessment of fraud risks and potential harm to the council from fraud and corruption. </w:t>
      </w:r>
    </w:p>
    <w:p w14:paraId="5C24C942" w14:textId="3D0FF8D8" w:rsidR="009346B8" w:rsidRDefault="009346B8" w:rsidP="009346B8">
      <w:pPr>
        <w:pStyle w:val="NoSpacing"/>
        <w:numPr>
          <w:ilvl w:val="0"/>
          <w:numId w:val="16"/>
        </w:numPr>
      </w:pPr>
      <w:r>
        <w:t xml:space="preserve">To consider and monitor the counter-fraud strategy, </w:t>
      </w:r>
      <w:proofErr w:type="gramStart"/>
      <w:r>
        <w:t>actions</w:t>
      </w:r>
      <w:proofErr w:type="gramEnd"/>
      <w:r>
        <w:t xml:space="preserve"> and resources. </w:t>
      </w:r>
    </w:p>
    <w:p w14:paraId="61D09CDB" w14:textId="77777777" w:rsidR="009346B8" w:rsidRDefault="009346B8" w:rsidP="009346B8">
      <w:pPr>
        <w:pStyle w:val="NoSpacing"/>
        <w:ind w:left="720"/>
      </w:pPr>
    </w:p>
    <w:p w14:paraId="0A49BE06" w14:textId="163DF444" w:rsidR="009346B8" w:rsidRDefault="009346B8" w:rsidP="009346B8">
      <w:pPr>
        <w:pStyle w:val="NoSpacing"/>
        <w:ind w:left="720"/>
        <w:rPr>
          <w:b/>
          <w:bCs w:val="0"/>
        </w:rPr>
      </w:pPr>
      <w:r w:rsidRPr="009346B8">
        <w:rPr>
          <w:b/>
          <w:bCs w:val="0"/>
        </w:rPr>
        <w:t xml:space="preserve">Internal audit </w:t>
      </w:r>
    </w:p>
    <w:p w14:paraId="6978F325" w14:textId="77777777" w:rsidR="000C597E" w:rsidRPr="009346B8" w:rsidRDefault="000C597E" w:rsidP="009346B8">
      <w:pPr>
        <w:pStyle w:val="NoSpacing"/>
        <w:ind w:left="720"/>
        <w:rPr>
          <w:b/>
          <w:bCs w:val="0"/>
        </w:rPr>
      </w:pPr>
    </w:p>
    <w:p w14:paraId="3BE756F8" w14:textId="2BD736C2" w:rsidR="009346B8" w:rsidRDefault="009346B8" w:rsidP="009346B8">
      <w:pPr>
        <w:pStyle w:val="NoSpacing"/>
        <w:numPr>
          <w:ilvl w:val="0"/>
          <w:numId w:val="16"/>
        </w:numPr>
      </w:pPr>
      <w:r>
        <w:t xml:space="preserve">To approve the internal audit charter defining the role and scope of internal audit. </w:t>
      </w:r>
    </w:p>
    <w:p w14:paraId="7034127A" w14:textId="02785C09" w:rsidR="009346B8" w:rsidRDefault="009346B8" w:rsidP="009346B8">
      <w:pPr>
        <w:pStyle w:val="NoSpacing"/>
        <w:numPr>
          <w:ilvl w:val="0"/>
          <w:numId w:val="16"/>
        </w:numPr>
      </w:pPr>
      <w:r>
        <w:t xml:space="preserve">To approve the risk-based internal audit plan, including internal audit’s resource requirements, the approach to using other sources of assurance and any work required to place reliance upon those other sources. </w:t>
      </w:r>
    </w:p>
    <w:p w14:paraId="12B06C8D" w14:textId="35732BC3" w:rsidR="009346B8" w:rsidRDefault="009346B8" w:rsidP="009346B8">
      <w:pPr>
        <w:pStyle w:val="NoSpacing"/>
        <w:numPr>
          <w:ilvl w:val="0"/>
          <w:numId w:val="16"/>
        </w:numPr>
      </w:pPr>
      <w:r>
        <w:t xml:space="preserve">To make appropriate enquiries of both management and the Head of Internal Audit to determine if there are any inappropriate scope or resource limitations. </w:t>
      </w:r>
    </w:p>
    <w:p w14:paraId="625EA55E" w14:textId="773B8EE0" w:rsidR="009346B8" w:rsidRDefault="009346B8" w:rsidP="009346B8">
      <w:pPr>
        <w:pStyle w:val="NoSpacing"/>
        <w:numPr>
          <w:ilvl w:val="0"/>
          <w:numId w:val="16"/>
        </w:numPr>
      </w:pPr>
      <w:r>
        <w:lastRenderedPageBreak/>
        <w:t xml:space="preserve">To consider reports from the Head of Internal Audit on internal audit’s performance during the year, including the performance of external providers of internal audit services. </w:t>
      </w:r>
    </w:p>
    <w:p w14:paraId="18706DD4" w14:textId="50DFAA37" w:rsidR="009346B8" w:rsidRDefault="009346B8" w:rsidP="009346B8">
      <w:pPr>
        <w:pStyle w:val="NoSpacing"/>
        <w:numPr>
          <w:ilvl w:val="0"/>
          <w:numId w:val="16"/>
        </w:numPr>
      </w:pPr>
      <w:r>
        <w:t>To consider the Head of Internal Audit’s annual report confirming compliance with auditing standards and the opinion on the overall adequacy and effectiveness of the council’s framework of governance, risk management and control - these will assist the committee in reviewing the Annual Governance Statement.</w:t>
      </w:r>
    </w:p>
    <w:p w14:paraId="2C321E88" w14:textId="0828B02D" w:rsidR="009346B8" w:rsidRDefault="009346B8" w:rsidP="009346B8">
      <w:pPr>
        <w:pStyle w:val="NoSpacing"/>
        <w:numPr>
          <w:ilvl w:val="0"/>
          <w:numId w:val="16"/>
        </w:numPr>
      </w:pPr>
      <w:r>
        <w:t xml:space="preserve">To consider summaries of specific internal audit reports as requested. </w:t>
      </w:r>
    </w:p>
    <w:p w14:paraId="1A50AAEC" w14:textId="6DE52200" w:rsidR="009346B8" w:rsidRDefault="009346B8" w:rsidP="009346B8">
      <w:pPr>
        <w:pStyle w:val="NoSpacing"/>
        <w:numPr>
          <w:ilvl w:val="0"/>
          <w:numId w:val="16"/>
        </w:numPr>
      </w:pPr>
      <w:r>
        <w:t xml:space="preserve">To receive reports outlining the action taken where the head of internal audit has concluded that management has accepted a level of risk that may be unacceptable to the authority or there are concerns about progress with the implementation of agreed actions. </w:t>
      </w:r>
    </w:p>
    <w:p w14:paraId="65B1A7C4" w14:textId="569CBD31" w:rsidR="009346B8" w:rsidRDefault="009346B8" w:rsidP="009346B8">
      <w:pPr>
        <w:pStyle w:val="NoSpacing"/>
        <w:numPr>
          <w:ilvl w:val="0"/>
          <w:numId w:val="16"/>
        </w:numPr>
      </w:pPr>
      <w:r>
        <w:t xml:space="preserve">To consider a report on the effectiveness of internal audit to support the Annual Governance Statement, where required to do so by the Accounts and Audit Regulations. </w:t>
      </w:r>
    </w:p>
    <w:p w14:paraId="6B7DF439" w14:textId="0C629809" w:rsidR="009346B8" w:rsidRDefault="009346B8" w:rsidP="009346B8">
      <w:pPr>
        <w:pStyle w:val="NoSpacing"/>
        <w:numPr>
          <w:ilvl w:val="0"/>
          <w:numId w:val="16"/>
        </w:numPr>
      </w:pPr>
      <w:r>
        <w:t>To support effective communication with the Head of Internal Audit.</w:t>
      </w:r>
    </w:p>
    <w:p w14:paraId="2EC77B51" w14:textId="77777777" w:rsidR="009346B8" w:rsidRDefault="009346B8" w:rsidP="009346B8">
      <w:pPr>
        <w:pStyle w:val="NoSpacing"/>
        <w:ind w:left="720"/>
      </w:pPr>
    </w:p>
    <w:p w14:paraId="5A0F2FBB" w14:textId="5612EAD3" w:rsidR="009346B8" w:rsidRDefault="009346B8" w:rsidP="009346B8">
      <w:pPr>
        <w:pStyle w:val="NoSpacing"/>
        <w:ind w:left="720"/>
        <w:rPr>
          <w:b/>
          <w:bCs w:val="0"/>
        </w:rPr>
      </w:pPr>
      <w:r w:rsidRPr="009346B8">
        <w:rPr>
          <w:b/>
          <w:bCs w:val="0"/>
        </w:rPr>
        <w:t xml:space="preserve">External audit </w:t>
      </w:r>
    </w:p>
    <w:p w14:paraId="43DF7ED5" w14:textId="77777777" w:rsidR="000C597E" w:rsidRPr="009346B8" w:rsidRDefault="000C597E" w:rsidP="009346B8">
      <w:pPr>
        <w:pStyle w:val="NoSpacing"/>
        <w:ind w:left="720"/>
        <w:rPr>
          <w:b/>
          <w:bCs w:val="0"/>
        </w:rPr>
      </w:pPr>
    </w:p>
    <w:p w14:paraId="0B45B35B" w14:textId="79020055" w:rsidR="009346B8" w:rsidRDefault="009346B8" w:rsidP="009346B8">
      <w:pPr>
        <w:pStyle w:val="NoSpacing"/>
        <w:numPr>
          <w:ilvl w:val="0"/>
          <w:numId w:val="16"/>
        </w:numPr>
      </w:pPr>
      <w:r>
        <w:t xml:space="preserve">To consider the external auditor’s annual letter, relevant </w:t>
      </w:r>
      <w:proofErr w:type="gramStart"/>
      <w:r>
        <w:t>reports</w:t>
      </w:r>
      <w:proofErr w:type="gramEnd"/>
      <w:r>
        <w:t xml:space="preserve"> and the report to those charged with governance. </w:t>
      </w:r>
    </w:p>
    <w:p w14:paraId="0BFE742B" w14:textId="71AA19AD" w:rsidR="009346B8" w:rsidRDefault="009346B8" w:rsidP="009346B8">
      <w:pPr>
        <w:pStyle w:val="NoSpacing"/>
        <w:numPr>
          <w:ilvl w:val="0"/>
          <w:numId w:val="16"/>
        </w:numPr>
      </w:pPr>
      <w:r>
        <w:t xml:space="preserve">To consider specific reports as agreed with the external auditor. </w:t>
      </w:r>
    </w:p>
    <w:p w14:paraId="18E20D6C" w14:textId="358B1B5E" w:rsidR="009346B8" w:rsidRDefault="009346B8" w:rsidP="009346B8">
      <w:pPr>
        <w:pStyle w:val="NoSpacing"/>
        <w:numPr>
          <w:ilvl w:val="0"/>
          <w:numId w:val="16"/>
        </w:numPr>
      </w:pPr>
      <w:r>
        <w:t xml:space="preserve">To comment on the scope and depth of external audit work and to ensure it gives value for money. </w:t>
      </w:r>
    </w:p>
    <w:p w14:paraId="61FEDBFB" w14:textId="2A62CFFA" w:rsidR="009346B8" w:rsidRDefault="009346B8" w:rsidP="009346B8">
      <w:pPr>
        <w:pStyle w:val="NoSpacing"/>
        <w:numPr>
          <w:ilvl w:val="0"/>
          <w:numId w:val="16"/>
        </w:numPr>
      </w:pPr>
      <w:r>
        <w:t>To advise and recommend on the effectiveness of relationships between external and internal audit and other inspection agencies or relevant bodies.</w:t>
      </w:r>
    </w:p>
    <w:p w14:paraId="1C452F25" w14:textId="77777777" w:rsidR="009346B8" w:rsidRDefault="009346B8" w:rsidP="009346B8">
      <w:pPr>
        <w:pStyle w:val="NoSpacing"/>
        <w:ind w:left="720"/>
      </w:pPr>
    </w:p>
    <w:p w14:paraId="094A1696" w14:textId="2BD16CBC" w:rsidR="009346B8" w:rsidRDefault="009346B8" w:rsidP="009346B8">
      <w:pPr>
        <w:pStyle w:val="NoSpacing"/>
        <w:ind w:left="720"/>
        <w:rPr>
          <w:b/>
          <w:bCs w:val="0"/>
        </w:rPr>
      </w:pPr>
      <w:r w:rsidRPr="009346B8">
        <w:rPr>
          <w:b/>
          <w:bCs w:val="0"/>
        </w:rPr>
        <w:t xml:space="preserve">Financial reporting </w:t>
      </w:r>
    </w:p>
    <w:p w14:paraId="6B733CE8" w14:textId="77777777" w:rsidR="000C597E" w:rsidRPr="009346B8" w:rsidRDefault="000C597E" w:rsidP="009346B8">
      <w:pPr>
        <w:pStyle w:val="NoSpacing"/>
        <w:ind w:left="720"/>
        <w:rPr>
          <w:b/>
          <w:bCs w:val="0"/>
        </w:rPr>
      </w:pPr>
    </w:p>
    <w:p w14:paraId="0ACF4FE4" w14:textId="7D2942D7" w:rsidR="009346B8" w:rsidRDefault="009346B8" w:rsidP="009346B8">
      <w:pPr>
        <w:pStyle w:val="NoSpacing"/>
        <w:numPr>
          <w:ilvl w:val="0"/>
          <w:numId w:val="16"/>
        </w:numPr>
      </w:pPr>
      <w:r>
        <w:t xml:space="preserve">To consider and approve the annual statement of accounts. Specifically, to consider whether appropriate accounting policies have been followed and whether there are concerns arising from the financial statements or from the audit that need to be brought to the attention of the Council. </w:t>
      </w:r>
    </w:p>
    <w:p w14:paraId="6998C11C" w14:textId="54216A8D" w:rsidR="009346B8" w:rsidRDefault="009346B8" w:rsidP="009346B8">
      <w:pPr>
        <w:pStyle w:val="NoSpacing"/>
        <w:numPr>
          <w:ilvl w:val="0"/>
          <w:numId w:val="16"/>
        </w:numPr>
      </w:pPr>
      <w:r>
        <w:t xml:space="preserve">To consider the external auditor’s report to those charged with governance on issues arising from the audit of the accounts. </w:t>
      </w:r>
    </w:p>
    <w:p w14:paraId="794590C7" w14:textId="77777777" w:rsidR="009346B8" w:rsidRDefault="009346B8" w:rsidP="009346B8">
      <w:pPr>
        <w:pStyle w:val="NoSpacing"/>
      </w:pPr>
    </w:p>
    <w:p w14:paraId="66DD24E0" w14:textId="6307D58E" w:rsidR="009346B8" w:rsidRDefault="009346B8" w:rsidP="009346B8">
      <w:pPr>
        <w:pStyle w:val="NoSpacing"/>
      </w:pPr>
      <w:r>
        <w:t>Accountability arrangements</w:t>
      </w:r>
    </w:p>
    <w:p w14:paraId="3657677A" w14:textId="77777777" w:rsidR="009346B8" w:rsidRDefault="009346B8" w:rsidP="009346B8">
      <w:pPr>
        <w:pStyle w:val="NoSpacing"/>
      </w:pPr>
    </w:p>
    <w:p w14:paraId="2C5B25BD" w14:textId="167302D0" w:rsidR="009346B8" w:rsidRDefault="009346B8" w:rsidP="009346B8">
      <w:pPr>
        <w:pStyle w:val="NoSpacing"/>
        <w:numPr>
          <w:ilvl w:val="0"/>
          <w:numId w:val="14"/>
        </w:numPr>
      </w:pPr>
      <w:r>
        <w:t xml:space="preserve">To report to those charged with governance on the Committee’s findings, </w:t>
      </w:r>
    </w:p>
    <w:p w14:paraId="51DC7C33" w14:textId="025E5D4F" w:rsidR="009346B8" w:rsidRDefault="009346B8" w:rsidP="009346B8">
      <w:pPr>
        <w:pStyle w:val="NoSpacing"/>
      </w:pPr>
      <w:r>
        <w:t>conclusions and recommendations concerning the adequacy and effectiveness of their governance, risk management and internal control frameworks, financial reporting arrangements, and internal and external audit functions.</w:t>
      </w:r>
    </w:p>
    <w:p w14:paraId="430BE703" w14:textId="77777777" w:rsidR="009346B8" w:rsidRDefault="009346B8" w:rsidP="00FD3930"/>
    <w:p w14:paraId="762062D9" w14:textId="77777777" w:rsidR="000C597E" w:rsidRDefault="000C597E" w:rsidP="00FD3930">
      <w:pPr>
        <w:rPr>
          <w:b/>
          <w:u w:val="single"/>
        </w:rPr>
      </w:pPr>
    </w:p>
    <w:p w14:paraId="54496B4B" w14:textId="77777777" w:rsidR="000C597E" w:rsidRDefault="000C597E" w:rsidP="00FD3930">
      <w:pPr>
        <w:rPr>
          <w:b/>
          <w:u w:val="single"/>
        </w:rPr>
      </w:pPr>
    </w:p>
    <w:p w14:paraId="40793227" w14:textId="77777777" w:rsidR="000C597E" w:rsidRDefault="000C597E" w:rsidP="00FD3930">
      <w:pPr>
        <w:rPr>
          <w:b/>
          <w:u w:val="single"/>
        </w:rPr>
      </w:pPr>
    </w:p>
    <w:p w14:paraId="1B7ECB1F" w14:textId="77777777" w:rsidR="000C597E" w:rsidRDefault="000C597E" w:rsidP="00FD3930">
      <w:pPr>
        <w:rPr>
          <w:b/>
          <w:u w:val="single"/>
        </w:rPr>
      </w:pPr>
    </w:p>
    <w:p w14:paraId="451BE4A4" w14:textId="2BE6D457" w:rsidR="00E1384F" w:rsidRDefault="00EA5FA5" w:rsidP="00FD3930">
      <w:pPr>
        <w:rPr>
          <w:b/>
          <w:u w:val="single"/>
        </w:rPr>
      </w:pPr>
      <w:r>
        <w:rPr>
          <w:b/>
          <w:u w:val="single"/>
        </w:rPr>
        <w:lastRenderedPageBreak/>
        <w:t xml:space="preserve">SECTION </w:t>
      </w:r>
      <w:r w:rsidR="000C597E">
        <w:rPr>
          <w:b/>
          <w:u w:val="single"/>
        </w:rPr>
        <w:t>4</w:t>
      </w:r>
    </w:p>
    <w:p w14:paraId="5A1F483C" w14:textId="397F57DA" w:rsidR="00EA5FA5" w:rsidRDefault="00EA5FA5" w:rsidP="00FD3930">
      <w:pPr>
        <w:rPr>
          <w:b/>
          <w:u w:val="single"/>
        </w:rPr>
      </w:pPr>
      <w:r>
        <w:rPr>
          <w:b/>
          <w:u w:val="single"/>
        </w:rPr>
        <w:t xml:space="preserve">SELECTION OF </w:t>
      </w:r>
      <w:r w:rsidR="000C597E">
        <w:rPr>
          <w:b/>
          <w:u w:val="single"/>
        </w:rPr>
        <w:t>INDEPENDENT CO-OPTED MEMBER</w:t>
      </w:r>
    </w:p>
    <w:p w14:paraId="7D230BC5" w14:textId="6E45416F" w:rsidR="00EA5FA5" w:rsidRPr="00B7662A" w:rsidRDefault="00EA5FA5" w:rsidP="00FD3930">
      <w:r w:rsidRPr="00B7662A">
        <w:t xml:space="preserve">Applications will be assessed by evaluation of the application form and, for shortlisted candidates, by interview of a panel drawn from the </w:t>
      </w:r>
      <w:r w:rsidR="000C597E" w:rsidRPr="00B7662A">
        <w:t>Audit</w:t>
      </w:r>
      <w:r w:rsidRPr="00B7662A">
        <w:t xml:space="preserve"> Committee.</w:t>
      </w:r>
    </w:p>
    <w:p w14:paraId="351CC189" w14:textId="31F9725D" w:rsidR="00EA5FA5" w:rsidRDefault="00EA5FA5" w:rsidP="000C597E">
      <w:r w:rsidRPr="00B7662A">
        <w:t>The appointment of suitable candidates will be subject to the approval of Full Council.</w:t>
      </w:r>
    </w:p>
    <w:p w14:paraId="2B396C54" w14:textId="575382F1" w:rsidR="00EA5FA5" w:rsidRDefault="00EA5FA5" w:rsidP="00EA5FA5">
      <w:pPr>
        <w:jc w:val="center"/>
        <w:rPr>
          <w:b/>
          <w:sz w:val="28"/>
          <w:szCs w:val="28"/>
          <w:u w:val="single"/>
        </w:rPr>
      </w:pPr>
      <w:r w:rsidRPr="00EA5FA5">
        <w:rPr>
          <w:b/>
          <w:sz w:val="28"/>
          <w:szCs w:val="28"/>
          <w:u w:val="single"/>
        </w:rPr>
        <w:t xml:space="preserve">APPLICATION FOR THE POSITION OF </w:t>
      </w:r>
      <w:r w:rsidR="000C597E">
        <w:rPr>
          <w:b/>
          <w:sz w:val="28"/>
          <w:szCs w:val="28"/>
          <w:u w:val="single"/>
        </w:rPr>
        <w:t xml:space="preserve">INDEPENDENT </w:t>
      </w:r>
      <w:r w:rsidRPr="00EA5FA5">
        <w:rPr>
          <w:b/>
          <w:sz w:val="28"/>
          <w:szCs w:val="28"/>
          <w:u w:val="single"/>
        </w:rPr>
        <w:t>CO-OPTED</w:t>
      </w:r>
      <w:r w:rsidR="00B37153">
        <w:rPr>
          <w:b/>
          <w:sz w:val="28"/>
          <w:szCs w:val="28"/>
          <w:u w:val="single"/>
        </w:rPr>
        <w:t xml:space="preserve"> MEMBER OF </w:t>
      </w:r>
      <w:r w:rsidRPr="00EA5FA5">
        <w:rPr>
          <w:b/>
          <w:sz w:val="28"/>
          <w:szCs w:val="28"/>
          <w:u w:val="single"/>
        </w:rPr>
        <w:t xml:space="preserve">THE </w:t>
      </w:r>
      <w:r w:rsidR="000C597E">
        <w:rPr>
          <w:b/>
          <w:sz w:val="28"/>
          <w:szCs w:val="28"/>
          <w:u w:val="single"/>
        </w:rPr>
        <w:t>AUDIT</w:t>
      </w:r>
      <w:r w:rsidRPr="00EA5FA5">
        <w:rPr>
          <w:b/>
          <w:sz w:val="28"/>
          <w:szCs w:val="28"/>
          <w:u w:val="single"/>
        </w:rPr>
        <w:t>COMMITTEE</w:t>
      </w:r>
    </w:p>
    <w:tbl>
      <w:tblPr>
        <w:tblStyle w:val="TableGrid"/>
        <w:tblW w:w="0" w:type="auto"/>
        <w:tblLook w:val="04A0" w:firstRow="1" w:lastRow="0" w:firstColumn="1" w:lastColumn="0" w:noHBand="0" w:noVBand="1"/>
      </w:tblPr>
      <w:tblGrid>
        <w:gridCol w:w="3454"/>
        <w:gridCol w:w="5562"/>
      </w:tblGrid>
      <w:tr w:rsidR="0073602F" w14:paraId="1F0E232D" w14:textId="77777777" w:rsidTr="00FB1C8D">
        <w:tc>
          <w:tcPr>
            <w:tcW w:w="9242" w:type="dxa"/>
            <w:gridSpan w:val="2"/>
          </w:tcPr>
          <w:p w14:paraId="54FD97E6" w14:textId="77777777" w:rsidR="0073602F" w:rsidRPr="00F40B24" w:rsidRDefault="0073602F" w:rsidP="00810B67">
            <w:pPr>
              <w:pStyle w:val="ListParagraph"/>
              <w:numPr>
                <w:ilvl w:val="0"/>
                <w:numId w:val="9"/>
              </w:numPr>
              <w:rPr>
                <w:b/>
                <w:szCs w:val="24"/>
                <w:u w:val="single"/>
              </w:rPr>
            </w:pPr>
            <w:r w:rsidRPr="00F40B24">
              <w:rPr>
                <w:b/>
                <w:szCs w:val="24"/>
                <w:u w:val="single"/>
              </w:rPr>
              <w:t>PERSONAL DETAILS</w:t>
            </w:r>
          </w:p>
          <w:p w14:paraId="1FB9340A" w14:textId="77777777" w:rsidR="0073602F" w:rsidRDefault="0073602F" w:rsidP="00EA5FA5">
            <w:pPr>
              <w:jc w:val="center"/>
              <w:rPr>
                <w:b/>
                <w:sz w:val="28"/>
                <w:szCs w:val="28"/>
                <w:u w:val="single"/>
              </w:rPr>
            </w:pPr>
          </w:p>
        </w:tc>
      </w:tr>
      <w:tr w:rsidR="0073602F" w14:paraId="62CEA2B4" w14:textId="77777777" w:rsidTr="00810B67">
        <w:tc>
          <w:tcPr>
            <w:tcW w:w="3510" w:type="dxa"/>
            <w:shd w:val="clear" w:color="auto" w:fill="D9D9D9" w:themeFill="background1" w:themeFillShade="D9"/>
          </w:tcPr>
          <w:p w14:paraId="7C682A05" w14:textId="77777777" w:rsidR="0073602F" w:rsidRDefault="0073602F" w:rsidP="0073602F">
            <w:pPr>
              <w:rPr>
                <w:b/>
                <w:szCs w:val="24"/>
              </w:rPr>
            </w:pPr>
            <w:r w:rsidRPr="0073602F">
              <w:rPr>
                <w:b/>
                <w:szCs w:val="24"/>
              </w:rPr>
              <w:t>Name:</w:t>
            </w:r>
          </w:p>
          <w:p w14:paraId="4320F641" w14:textId="77777777" w:rsidR="0073602F" w:rsidRPr="0073602F" w:rsidRDefault="0073602F" w:rsidP="0073602F">
            <w:pPr>
              <w:rPr>
                <w:b/>
                <w:szCs w:val="24"/>
              </w:rPr>
            </w:pPr>
          </w:p>
        </w:tc>
        <w:tc>
          <w:tcPr>
            <w:tcW w:w="5732" w:type="dxa"/>
          </w:tcPr>
          <w:p w14:paraId="6293FFF1" w14:textId="77777777" w:rsidR="0073602F" w:rsidRDefault="0073602F" w:rsidP="00810B67">
            <w:pPr>
              <w:rPr>
                <w:b/>
                <w:sz w:val="28"/>
                <w:szCs w:val="28"/>
                <w:u w:val="single"/>
              </w:rPr>
            </w:pPr>
          </w:p>
        </w:tc>
      </w:tr>
      <w:tr w:rsidR="0073602F" w14:paraId="7364AD27" w14:textId="77777777" w:rsidTr="00810B67">
        <w:tc>
          <w:tcPr>
            <w:tcW w:w="3510" w:type="dxa"/>
            <w:shd w:val="clear" w:color="auto" w:fill="D9D9D9" w:themeFill="background1" w:themeFillShade="D9"/>
          </w:tcPr>
          <w:p w14:paraId="2C44D1A5" w14:textId="77777777" w:rsidR="0073602F" w:rsidRDefault="0073602F" w:rsidP="0073602F">
            <w:pPr>
              <w:rPr>
                <w:b/>
                <w:szCs w:val="24"/>
              </w:rPr>
            </w:pPr>
            <w:r w:rsidRPr="0073602F">
              <w:rPr>
                <w:b/>
                <w:szCs w:val="24"/>
              </w:rPr>
              <w:t>Address:</w:t>
            </w:r>
          </w:p>
          <w:p w14:paraId="672B8340" w14:textId="77777777" w:rsidR="0073602F" w:rsidRDefault="0073602F" w:rsidP="0073602F">
            <w:pPr>
              <w:rPr>
                <w:b/>
                <w:szCs w:val="24"/>
              </w:rPr>
            </w:pPr>
          </w:p>
          <w:p w14:paraId="0B572610" w14:textId="77777777" w:rsidR="0073602F" w:rsidRDefault="0073602F" w:rsidP="0073602F">
            <w:pPr>
              <w:rPr>
                <w:b/>
                <w:szCs w:val="24"/>
              </w:rPr>
            </w:pPr>
          </w:p>
          <w:p w14:paraId="295BF84C" w14:textId="77777777" w:rsidR="0073602F" w:rsidRPr="0073602F" w:rsidRDefault="0073602F" w:rsidP="0073602F">
            <w:pPr>
              <w:rPr>
                <w:b/>
                <w:szCs w:val="24"/>
              </w:rPr>
            </w:pPr>
          </w:p>
        </w:tc>
        <w:tc>
          <w:tcPr>
            <w:tcW w:w="5732" w:type="dxa"/>
          </w:tcPr>
          <w:p w14:paraId="48515633" w14:textId="77777777" w:rsidR="0073602F" w:rsidRDefault="0073602F" w:rsidP="00810B67">
            <w:pPr>
              <w:rPr>
                <w:b/>
                <w:sz w:val="28"/>
                <w:szCs w:val="28"/>
                <w:u w:val="single"/>
              </w:rPr>
            </w:pPr>
          </w:p>
        </w:tc>
      </w:tr>
      <w:tr w:rsidR="0073602F" w14:paraId="14DA6B4C" w14:textId="77777777" w:rsidTr="00810B67">
        <w:tc>
          <w:tcPr>
            <w:tcW w:w="3510" w:type="dxa"/>
            <w:shd w:val="clear" w:color="auto" w:fill="D9D9D9" w:themeFill="background1" w:themeFillShade="D9"/>
          </w:tcPr>
          <w:p w14:paraId="7853AE12" w14:textId="77777777" w:rsidR="0073602F" w:rsidRDefault="0073602F" w:rsidP="0073602F">
            <w:pPr>
              <w:rPr>
                <w:b/>
                <w:szCs w:val="24"/>
              </w:rPr>
            </w:pPr>
            <w:r w:rsidRPr="0073602F">
              <w:rPr>
                <w:b/>
                <w:szCs w:val="24"/>
              </w:rPr>
              <w:t>Postcode:</w:t>
            </w:r>
          </w:p>
          <w:p w14:paraId="3D49E0F3" w14:textId="77777777" w:rsidR="0073602F" w:rsidRPr="0073602F" w:rsidRDefault="0073602F" w:rsidP="0073602F">
            <w:pPr>
              <w:rPr>
                <w:b/>
                <w:szCs w:val="24"/>
              </w:rPr>
            </w:pPr>
          </w:p>
        </w:tc>
        <w:tc>
          <w:tcPr>
            <w:tcW w:w="5732" w:type="dxa"/>
          </w:tcPr>
          <w:p w14:paraId="5647A038" w14:textId="77777777" w:rsidR="0073602F" w:rsidRDefault="0073602F" w:rsidP="00810B67">
            <w:pPr>
              <w:rPr>
                <w:b/>
                <w:sz w:val="28"/>
                <w:szCs w:val="28"/>
                <w:u w:val="single"/>
              </w:rPr>
            </w:pPr>
          </w:p>
        </w:tc>
      </w:tr>
      <w:tr w:rsidR="0073602F" w14:paraId="4FD355B8" w14:textId="77777777" w:rsidTr="00810B67">
        <w:tc>
          <w:tcPr>
            <w:tcW w:w="3510" w:type="dxa"/>
            <w:shd w:val="clear" w:color="auto" w:fill="D9D9D9" w:themeFill="background1" w:themeFillShade="D9"/>
          </w:tcPr>
          <w:p w14:paraId="1A530C1E" w14:textId="77777777" w:rsidR="0073602F" w:rsidRDefault="0073602F" w:rsidP="0073602F">
            <w:pPr>
              <w:rPr>
                <w:b/>
                <w:szCs w:val="24"/>
              </w:rPr>
            </w:pPr>
            <w:r w:rsidRPr="0073602F">
              <w:rPr>
                <w:b/>
                <w:szCs w:val="24"/>
              </w:rPr>
              <w:t>National Insurance Number:</w:t>
            </w:r>
          </w:p>
          <w:p w14:paraId="7F0495A4" w14:textId="77777777" w:rsidR="0073602F" w:rsidRPr="0073602F" w:rsidRDefault="0073602F" w:rsidP="0073602F">
            <w:pPr>
              <w:rPr>
                <w:b/>
                <w:szCs w:val="24"/>
              </w:rPr>
            </w:pPr>
          </w:p>
        </w:tc>
        <w:tc>
          <w:tcPr>
            <w:tcW w:w="5732" w:type="dxa"/>
          </w:tcPr>
          <w:p w14:paraId="6DED9E00" w14:textId="77777777" w:rsidR="0073602F" w:rsidRDefault="0073602F" w:rsidP="00810B67">
            <w:pPr>
              <w:rPr>
                <w:b/>
                <w:sz w:val="28"/>
                <w:szCs w:val="28"/>
                <w:u w:val="single"/>
              </w:rPr>
            </w:pPr>
          </w:p>
        </w:tc>
      </w:tr>
      <w:tr w:rsidR="0073602F" w14:paraId="6BA2A5EA" w14:textId="77777777" w:rsidTr="00810B67">
        <w:tc>
          <w:tcPr>
            <w:tcW w:w="3510" w:type="dxa"/>
            <w:shd w:val="clear" w:color="auto" w:fill="D9D9D9" w:themeFill="background1" w:themeFillShade="D9"/>
          </w:tcPr>
          <w:p w14:paraId="798C4716" w14:textId="77777777" w:rsidR="0073602F" w:rsidRDefault="0073602F" w:rsidP="0073602F">
            <w:pPr>
              <w:rPr>
                <w:b/>
                <w:szCs w:val="24"/>
              </w:rPr>
            </w:pPr>
            <w:r w:rsidRPr="0073602F">
              <w:rPr>
                <w:b/>
                <w:szCs w:val="24"/>
              </w:rPr>
              <w:t>Daytime Telephone Number:</w:t>
            </w:r>
          </w:p>
          <w:p w14:paraId="15900FA1" w14:textId="77777777" w:rsidR="0073602F" w:rsidRPr="0073602F" w:rsidRDefault="0073602F" w:rsidP="0073602F">
            <w:pPr>
              <w:rPr>
                <w:b/>
                <w:szCs w:val="24"/>
              </w:rPr>
            </w:pPr>
          </w:p>
        </w:tc>
        <w:tc>
          <w:tcPr>
            <w:tcW w:w="5732" w:type="dxa"/>
          </w:tcPr>
          <w:p w14:paraId="52B4580C" w14:textId="77777777" w:rsidR="0073602F" w:rsidRDefault="0073602F" w:rsidP="00810B67">
            <w:pPr>
              <w:rPr>
                <w:b/>
                <w:sz w:val="28"/>
                <w:szCs w:val="28"/>
                <w:u w:val="single"/>
              </w:rPr>
            </w:pPr>
          </w:p>
        </w:tc>
      </w:tr>
      <w:tr w:rsidR="0073602F" w14:paraId="2E9B0C3C" w14:textId="77777777" w:rsidTr="00810B67">
        <w:tc>
          <w:tcPr>
            <w:tcW w:w="3510" w:type="dxa"/>
            <w:shd w:val="clear" w:color="auto" w:fill="D9D9D9" w:themeFill="background1" w:themeFillShade="D9"/>
          </w:tcPr>
          <w:p w14:paraId="59C3EEE1" w14:textId="77777777" w:rsidR="0073602F" w:rsidRDefault="0073602F" w:rsidP="0073602F">
            <w:pPr>
              <w:rPr>
                <w:b/>
                <w:szCs w:val="24"/>
              </w:rPr>
            </w:pPr>
            <w:r w:rsidRPr="0073602F">
              <w:rPr>
                <w:b/>
                <w:szCs w:val="24"/>
              </w:rPr>
              <w:t>Mobile Number:</w:t>
            </w:r>
          </w:p>
          <w:p w14:paraId="4CB004BB" w14:textId="77777777" w:rsidR="0073602F" w:rsidRPr="0073602F" w:rsidRDefault="0073602F" w:rsidP="0073602F">
            <w:pPr>
              <w:rPr>
                <w:b/>
                <w:szCs w:val="24"/>
              </w:rPr>
            </w:pPr>
          </w:p>
        </w:tc>
        <w:tc>
          <w:tcPr>
            <w:tcW w:w="5732" w:type="dxa"/>
          </w:tcPr>
          <w:p w14:paraId="17B24F5B" w14:textId="77777777" w:rsidR="0073602F" w:rsidRDefault="0073602F" w:rsidP="00810B67">
            <w:pPr>
              <w:rPr>
                <w:b/>
                <w:sz w:val="28"/>
                <w:szCs w:val="28"/>
                <w:u w:val="single"/>
              </w:rPr>
            </w:pPr>
          </w:p>
        </w:tc>
      </w:tr>
      <w:tr w:rsidR="0073602F" w14:paraId="49FB7FD4" w14:textId="77777777" w:rsidTr="00810B67">
        <w:tc>
          <w:tcPr>
            <w:tcW w:w="3510" w:type="dxa"/>
            <w:shd w:val="clear" w:color="auto" w:fill="D9D9D9" w:themeFill="background1" w:themeFillShade="D9"/>
          </w:tcPr>
          <w:p w14:paraId="0D3119CA" w14:textId="77777777" w:rsidR="0073602F" w:rsidRDefault="0073602F" w:rsidP="0073602F">
            <w:pPr>
              <w:rPr>
                <w:b/>
                <w:szCs w:val="24"/>
              </w:rPr>
            </w:pPr>
            <w:r w:rsidRPr="0073602F">
              <w:rPr>
                <w:b/>
                <w:szCs w:val="24"/>
              </w:rPr>
              <w:t>Email Address:</w:t>
            </w:r>
          </w:p>
          <w:p w14:paraId="2FB71281" w14:textId="77777777" w:rsidR="0073602F" w:rsidRPr="0073602F" w:rsidRDefault="0073602F" w:rsidP="0073602F">
            <w:pPr>
              <w:rPr>
                <w:b/>
                <w:szCs w:val="24"/>
              </w:rPr>
            </w:pPr>
          </w:p>
        </w:tc>
        <w:tc>
          <w:tcPr>
            <w:tcW w:w="5732" w:type="dxa"/>
          </w:tcPr>
          <w:p w14:paraId="1D4DBA94" w14:textId="77777777" w:rsidR="0073602F" w:rsidRDefault="0073602F" w:rsidP="00810B67">
            <w:pPr>
              <w:rPr>
                <w:b/>
                <w:sz w:val="28"/>
                <w:szCs w:val="28"/>
                <w:u w:val="single"/>
              </w:rPr>
            </w:pPr>
          </w:p>
        </w:tc>
      </w:tr>
    </w:tbl>
    <w:p w14:paraId="5063CD78" w14:textId="77777777" w:rsidR="0073602F" w:rsidRDefault="0073602F" w:rsidP="00E1384F">
      <w:pPr>
        <w:rPr>
          <w:b/>
          <w:sz w:val="28"/>
          <w:szCs w:val="28"/>
          <w:u w:val="single"/>
        </w:rPr>
      </w:pPr>
    </w:p>
    <w:tbl>
      <w:tblPr>
        <w:tblStyle w:val="TableGrid"/>
        <w:tblW w:w="0" w:type="auto"/>
        <w:tblLook w:val="04A0" w:firstRow="1" w:lastRow="0" w:firstColumn="1" w:lastColumn="0" w:noHBand="0" w:noVBand="1"/>
      </w:tblPr>
      <w:tblGrid>
        <w:gridCol w:w="2221"/>
        <w:gridCol w:w="6795"/>
      </w:tblGrid>
      <w:tr w:rsidR="00810B67" w14:paraId="144EE0E3" w14:textId="77777777" w:rsidTr="005E33C1">
        <w:tc>
          <w:tcPr>
            <w:tcW w:w="9016" w:type="dxa"/>
            <w:gridSpan w:val="2"/>
          </w:tcPr>
          <w:p w14:paraId="7A9E07E4" w14:textId="77777777" w:rsidR="00810B67" w:rsidRPr="00F40B24" w:rsidRDefault="00810B67" w:rsidP="00810B67">
            <w:pPr>
              <w:pStyle w:val="ListParagraph"/>
              <w:numPr>
                <w:ilvl w:val="0"/>
                <w:numId w:val="9"/>
              </w:numPr>
              <w:rPr>
                <w:b/>
                <w:szCs w:val="24"/>
                <w:u w:val="single"/>
              </w:rPr>
            </w:pPr>
            <w:r w:rsidRPr="00F40B24">
              <w:rPr>
                <w:b/>
                <w:szCs w:val="24"/>
                <w:u w:val="single"/>
              </w:rPr>
              <w:t>YOUR QUALITIES</w:t>
            </w:r>
          </w:p>
          <w:p w14:paraId="1BA1BA27" w14:textId="77777777" w:rsidR="00810B67" w:rsidRPr="00810B67" w:rsidRDefault="00810B67" w:rsidP="00810B67">
            <w:pPr>
              <w:pStyle w:val="ListParagraph"/>
              <w:rPr>
                <w:b/>
                <w:sz w:val="16"/>
                <w:szCs w:val="16"/>
              </w:rPr>
            </w:pPr>
          </w:p>
          <w:p w14:paraId="266F3B9E" w14:textId="54E8DB44" w:rsidR="00810B67" w:rsidRPr="00810B67" w:rsidRDefault="00810B67" w:rsidP="00810B67">
            <w:pPr>
              <w:pStyle w:val="ListParagraph"/>
              <w:rPr>
                <w:b/>
                <w:szCs w:val="24"/>
              </w:rPr>
            </w:pPr>
            <w:r w:rsidRPr="00810B67">
              <w:rPr>
                <w:b/>
                <w:szCs w:val="24"/>
              </w:rPr>
              <w:t>(Please explain as fully as possible why your experience, skills and interests make you the right person to be a</w:t>
            </w:r>
            <w:r w:rsidR="000C597E">
              <w:rPr>
                <w:b/>
                <w:szCs w:val="24"/>
              </w:rPr>
              <w:t xml:space="preserve">n Independent Co-opted members </w:t>
            </w:r>
            <w:r w:rsidRPr="00810B67">
              <w:rPr>
                <w:b/>
                <w:szCs w:val="24"/>
              </w:rPr>
              <w:t>on the</w:t>
            </w:r>
            <w:r w:rsidR="000C597E">
              <w:rPr>
                <w:b/>
                <w:szCs w:val="24"/>
              </w:rPr>
              <w:t xml:space="preserve"> Audit</w:t>
            </w:r>
            <w:r w:rsidRPr="00810B67">
              <w:rPr>
                <w:b/>
                <w:szCs w:val="24"/>
              </w:rPr>
              <w:t xml:space="preserve"> Committee)</w:t>
            </w:r>
          </w:p>
        </w:tc>
      </w:tr>
      <w:tr w:rsidR="00810B67" w14:paraId="1D747DE2" w14:textId="77777777" w:rsidTr="005E33C1">
        <w:tc>
          <w:tcPr>
            <w:tcW w:w="9016" w:type="dxa"/>
            <w:gridSpan w:val="2"/>
          </w:tcPr>
          <w:p w14:paraId="311618B1" w14:textId="77777777" w:rsidR="00810B67" w:rsidRDefault="00810B67" w:rsidP="00810B67">
            <w:pPr>
              <w:rPr>
                <w:sz w:val="28"/>
                <w:szCs w:val="28"/>
              </w:rPr>
            </w:pPr>
          </w:p>
          <w:p w14:paraId="37BE08EE" w14:textId="77777777" w:rsidR="00810B67" w:rsidRDefault="00810B67" w:rsidP="00810B67">
            <w:pPr>
              <w:rPr>
                <w:sz w:val="28"/>
                <w:szCs w:val="28"/>
              </w:rPr>
            </w:pPr>
          </w:p>
          <w:p w14:paraId="10696902" w14:textId="77777777" w:rsidR="008A7F10" w:rsidRDefault="008A7F10" w:rsidP="00810B67">
            <w:pPr>
              <w:rPr>
                <w:sz w:val="28"/>
                <w:szCs w:val="28"/>
              </w:rPr>
            </w:pPr>
          </w:p>
          <w:p w14:paraId="36EE1D56" w14:textId="77777777" w:rsidR="008A7F10" w:rsidRDefault="008A7F10" w:rsidP="00810B67">
            <w:pPr>
              <w:rPr>
                <w:sz w:val="28"/>
                <w:szCs w:val="28"/>
              </w:rPr>
            </w:pPr>
          </w:p>
          <w:p w14:paraId="67E83B24" w14:textId="77777777" w:rsidR="008A7F10" w:rsidRDefault="008A7F10" w:rsidP="00810B67">
            <w:pPr>
              <w:rPr>
                <w:sz w:val="28"/>
                <w:szCs w:val="28"/>
              </w:rPr>
            </w:pPr>
          </w:p>
          <w:p w14:paraId="5331B82E" w14:textId="77777777" w:rsidR="008A7F10" w:rsidRDefault="008A7F10" w:rsidP="00810B67">
            <w:pPr>
              <w:rPr>
                <w:sz w:val="28"/>
                <w:szCs w:val="28"/>
              </w:rPr>
            </w:pPr>
          </w:p>
          <w:p w14:paraId="3573B054" w14:textId="77777777" w:rsidR="008A7F10" w:rsidRDefault="008A7F10" w:rsidP="00810B67">
            <w:pPr>
              <w:rPr>
                <w:sz w:val="28"/>
                <w:szCs w:val="28"/>
              </w:rPr>
            </w:pPr>
          </w:p>
          <w:p w14:paraId="32404468" w14:textId="77777777" w:rsidR="00810B67" w:rsidRDefault="00810B67" w:rsidP="00810B67">
            <w:pPr>
              <w:rPr>
                <w:sz w:val="28"/>
                <w:szCs w:val="28"/>
              </w:rPr>
            </w:pPr>
          </w:p>
          <w:p w14:paraId="668D24F8" w14:textId="77777777" w:rsidR="00810B67" w:rsidRDefault="00810B67" w:rsidP="00810B67">
            <w:pPr>
              <w:rPr>
                <w:sz w:val="28"/>
                <w:szCs w:val="28"/>
              </w:rPr>
            </w:pPr>
          </w:p>
          <w:p w14:paraId="4FD01A1B" w14:textId="77777777" w:rsidR="00810B67" w:rsidRDefault="00810B67" w:rsidP="00810B67">
            <w:pPr>
              <w:rPr>
                <w:sz w:val="28"/>
                <w:szCs w:val="28"/>
              </w:rPr>
            </w:pPr>
          </w:p>
          <w:p w14:paraId="7D8659BE" w14:textId="77777777" w:rsidR="00810B67" w:rsidRDefault="00810B67" w:rsidP="00810B67">
            <w:pPr>
              <w:rPr>
                <w:sz w:val="28"/>
                <w:szCs w:val="28"/>
              </w:rPr>
            </w:pPr>
          </w:p>
          <w:p w14:paraId="3F21B0C4" w14:textId="77777777" w:rsidR="000C597E" w:rsidRDefault="000C597E" w:rsidP="00810B67">
            <w:pPr>
              <w:rPr>
                <w:sz w:val="28"/>
                <w:szCs w:val="28"/>
              </w:rPr>
            </w:pPr>
          </w:p>
          <w:p w14:paraId="4D9C2E11" w14:textId="77777777" w:rsidR="00810B67" w:rsidRDefault="00810B67" w:rsidP="00810B67">
            <w:pPr>
              <w:rPr>
                <w:sz w:val="28"/>
                <w:szCs w:val="28"/>
              </w:rPr>
            </w:pPr>
          </w:p>
          <w:p w14:paraId="7BA02CDF" w14:textId="77777777" w:rsidR="00810B67" w:rsidRDefault="00810B67" w:rsidP="00810B67">
            <w:pPr>
              <w:rPr>
                <w:sz w:val="28"/>
                <w:szCs w:val="28"/>
              </w:rPr>
            </w:pPr>
          </w:p>
          <w:p w14:paraId="4AE65A07" w14:textId="77777777" w:rsidR="00810B67" w:rsidRDefault="00810B67" w:rsidP="00810B67">
            <w:pPr>
              <w:rPr>
                <w:sz w:val="28"/>
                <w:szCs w:val="28"/>
              </w:rPr>
            </w:pPr>
          </w:p>
          <w:p w14:paraId="0218917E" w14:textId="77777777" w:rsidR="005E33C1" w:rsidRDefault="005E33C1" w:rsidP="00810B67">
            <w:pPr>
              <w:rPr>
                <w:sz w:val="28"/>
                <w:szCs w:val="28"/>
              </w:rPr>
            </w:pPr>
          </w:p>
          <w:p w14:paraId="0392452D" w14:textId="77777777" w:rsidR="00810B67" w:rsidRDefault="00810B67" w:rsidP="00810B67">
            <w:pPr>
              <w:rPr>
                <w:sz w:val="28"/>
                <w:szCs w:val="28"/>
              </w:rPr>
            </w:pPr>
          </w:p>
        </w:tc>
      </w:tr>
      <w:tr w:rsidR="00810B67" w14:paraId="68CF0BF8" w14:textId="77777777" w:rsidTr="005E33C1">
        <w:tc>
          <w:tcPr>
            <w:tcW w:w="9016" w:type="dxa"/>
            <w:gridSpan w:val="2"/>
          </w:tcPr>
          <w:p w14:paraId="190E09DB" w14:textId="77777777" w:rsidR="00810B67" w:rsidRPr="00F40B24" w:rsidRDefault="00810B67" w:rsidP="00810B67">
            <w:pPr>
              <w:pStyle w:val="ListParagraph"/>
              <w:numPr>
                <w:ilvl w:val="0"/>
                <w:numId w:val="9"/>
              </w:numPr>
              <w:rPr>
                <w:b/>
                <w:szCs w:val="24"/>
                <w:u w:val="single"/>
              </w:rPr>
            </w:pPr>
            <w:r w:rsidRPr="00F40B24">
              <w:rPr>
                <w:b/>
                <w:szCs w:val="24"/>
                <w:u w:val="single"/>
              </w:rPr>
              <w:lastRenderedPageBreak/>
              <w:t>REFERENCES</w:t>
            </w:r>
          </w:p>
          <w:p w14:paraId="4A9CDB15" w14:textId="77777777" w:rsidR="00810B67" w:rsidRDefault="00810B67" w:rsidP="00810B67">
            <w:pPr>
              <w:pStyle w:val="ListParagraph"/>
              <w:rPr>
                <w:b/>
                <w:sz w:val="28"/>
                <w:szCs w:val="28"/>
              </w:rPr>
            </w:pPr>
          </w:p>
          <w:p w14:paraId="7E8D7F84" w14:textId="0430B485" w:rsidR="00810B67" w:rsidRDefault="003E32C9" w:rsidP="00810B67">
            <w:pPr>
              <w:pStyle w:val="ListParagraph"/>
              <w:rPr>
                <w:b/>
                <w:szCs w:val="24"/>
              </w:rPr>
            </w:pPr>
            <w:r>
              <w:rPr>
                <w:b/>
                <w:szCs w:val="24"/>
              </w:rPr>
              <w:t>(</w:t>
            </w:r>
            <w:r w:rsidR="00810B67" w:rsidRPr="00810B67">
              <w:rPr>
                <w:b/>
                <w:szCs w:val="24"/>
              </w:rPr>
              <w:t>We may wish to seek references</w:t>
            </w:r>
            <w:r w:rsidR="00810B67">
              <w:rPr>
                <w:b/>
                <w:szCs w:val="24"/>
              </w:rPr>
              <w:t xml:space="preserve"> prior to appointment</w:t>
            </w:r>
            <w:r>
              <w:rPr>
                <w:b/>
                <w:szCs w:val="24"/>
              </w:rPr>
              <w:t>)</w:t>
            </w:r>
            <w:r w:rsidR="00810B67">
              <w:rPr>
                <w:b/>
                <w:szCs w:val="24"/>
              </w:rPr>
              <w:t>.</w:t>
            </w:r>
          </w:p>
          <w:p w14:paraId="1561ED08" w14:textId="77777777" w:rsidR="00810B67" w:rsidRPr="00810B67" w:rsidRDefault="00810B67" w:rsidP="00810B67">
            <w:pPr>
              <w:pStyle w:val="ListParagraph"/>
              <w:rPr>
                <w:b/>
                <w:szCs w:val="24"/>
              </w:rPr>
            </w:pPr>
          </w:p>
        </w:tc>
      </w:tr>
      <w:tr w:rsidR="00810B67" w14:paraId="59976A94" w14:textId="77777777" w:rsidTr="005E33C1">
        <w:tc>
          <w:tcPr>
            <w:tcW w:w="9016" w:type="dxa"/>
            <w:gridSpan w:val="2"/>
            <w:shd w:val="clear" w:color="auto" w:fill="D9D9D9" w:themeFill="background1" w:themeFillShade="D9"/>
          </w:tcPr>
          <w:p w14:paraId="6A0B0E8B" w14:textId="5B8A0C9C" w:rsidR="00810B67" w:rsidRDefault="00884900" w:rsidP="00884900">
            <w:pPr>
              <w:rPr>
                <w:b/>
                <w:szCs w:val="24"/>
              </w:rPr>
            </w:pPr>
            <w:r>
              <w:rPr>
                <w:b/>
                <w:szCs w:val="24"/>
              </w:rPr>
              <w:t xml:space="preserve">REFEREE 1:  </w:t>
            </w:r>
          </w:p>
          <w:p w14:paraId="4539E873" w14:textId="77777777" w:rsidR="008A7F10" w:rsidRPr="00F40B24" w:rsidRDefault="008A7F10" w:rsidP="00884900">
            <w:pPr>
              <w:rPr>
                <w:b/>
                <w:szCs w:val="24"/>
              </w:rPr>
            </w:pPr>
          </w:p>
        </w:tc>
      </w:tr>
      <w:tr w:rsidR="00810B67" w14:paraId="7903D986" w14:textId="77777777" w:rsidTr="005E33C1">
        <w:tc>
          <w:tcPr>
            <w:tcW w:w="2221" w:type="dxa"/>
          </w:tcPr>
          <w:p w14:paraId="20E091B3" w14:textId="77777777" w:rsidR="00810B67" w:rsidRPr="00810B67" w:rsidRDefault="00810B67" w:rsidP="00E1384F">
            <w:pPr>
              <w:jc w:val="right"/>
              <w:rPr>
                <w:b/>
                <w:szCs w:val="24"/>
              </w:rPr>
            </w:pPr>
            <w:r w:rsidRPr="00810B67">
              <w:rPr>
                <w:b/>
                <w:szCs w:val="24"/>
              </w:rPr>
              <w:t>Name:</w:t>
            </w:r>
          </w:p>
        </w:tc>
        <w:tc>
          <w:tcPr>
            <w:tcW w:w="6795" w:type="dxa"/>
          </w:tcPr>
          <w:p w14:paraId="62424303" w14:textId="77777777" w:rsidR="00810B67" w:rsidRDefault="00810B67" w:rsidP="00EA5FA5">
            <w:pPr>
              <w:rPr>
                <w:b/>
                <w:sz w:val="28"/>
                <w:szCs w:val="28"/>
              </w:rPr>
            </w:pPr>
          </w:p>
          <w:p w14:paraId="2311B2C4" w14:textId="77777777" w:rsidR="00810B67" w:rsidRDefault="00810B67" w:rsidP="00EA5FA5">
            <w:pPr>
              <w:rPr>
                <w:b/>
                <w:sz w:val="28"/>
                <w:szCs w:val="28"/>
              </w:rPr>
            </w:pPr>
          </w:p>
        </w:tc>
      </w:tr>
      <w:tr w:rsidR="00810B67" w14:paraId="75BC5945" w14:textId="77777777" w:rsidTr="005E33C1">
        <w:tc>
          <w:tcPr>
            <w:tcW w:w="2221" w:type="dxa"/>
          </w:tcPr>
          <w:p w14:paraId="23BCDF18" w14:textId="77777777" w:rsidR="00810B67" w:rsidRPr="00810B67" w:rsidRDefault="00810B67" w:rsidP="00E1384F">
            <w:pPr>
              <w:jc w:val="right"/>
              <w:rPr>
                <w:b/>
                <w:szCs w:val="24"/>
              </w:rPr>
            </w:pPr>
            <w:r w:rsidRPr="00810B67">
              <w:rPr>
                <w:b/>
                <w:szCs w:val="24"/>
              </w:rPr>
              <w:t>Address:</w:t>
            </w:r>
          </w:p>
        </w:tc>
        <w:tc>
          <w:tcPr>
            <w:tcW w:w="6795" w:type="dxa"/>
          </w:tcPr>
          <w:p w14:paraId="1FC76779" w14:textId="77777777" w:rsidR="00810B67" w:rsidRDefault="00810B67" w:rsidP="00EA5FA5">
            <w:pPr>
              <w:rPr>
                <w:b/>
                <w:sz w:val="28"/>
                <w:szCs w:val="28"/>
              </w:rPr>
            </w:pPr>
          </w:p>
          <w:p w14:paraId="3FD958EF" w14:textId="77777777" w:rsidR="00810B67" w:rsidRDefault="00810B67" w:rsidP="00EA5FA5">
            <w:pPr>
              <w:rPr>
                <w:b/>
                <w:sz w:val="28"/>
                <w:szCs w:val="28"/>
              </w:rPr>
            </w:pPr>
          </w:p>
          <w:p w14:paraId="1035A9B6" w14:textId="77777777" w:rsidR="00810B67" w:rsidRDefault="00810B67" w:rsidP="00EA5FA5">
            <w:pPr>
              <w:rPr>
                <w:b/>
                <w:sz w:val="28"/>
                <w:szCs w:val="28"/>
              </w:rPr>
            </w:pPr>
          </w:p>
        </w:tc>
      </w:tr>
      <w:tr w:rsidR="00E130A1" w14:paraId="79E2760A" w14:textId="77777777" w:rsidTr="005E33C1">
        <w:tc>
          <w:tcPr>
            <w:tcW w:w="2221" w:type="dxa"/>
          </w:tcPr>
          <w:p w14:paraId="55B9A812" w14:textId="77777777" w:rsidR="00E130A1" w:rsidRPr="00810B67" w:rsidRDefault="00E130A1" w:rsidP="00E1384F">
            <w:pPr>
              <w:jc w:val="right"/>
              <w:rPr>
                <w:b/>
                <w:szCs w:val="24"/>
              </w:rPr>
            </w:pPr>
            <w:r>
              <w:rPr>
                <w:b/>
                <w:szCs w:val="24"/>
              </w:rPr>
              <w:t xml:space="preserve">Email: </w:t>
            </w:r>
          </w:p>
        </w:tc>
        <w:tc>
          <w:tcPr>
            <w:tcW w:w="6795" w:type="dxa"/>
          </w:tcPr>
          <w:p w14:paraId="4E71AC0E" w14:textId="77777777" w:rsidR="00E130A1" w:rsidRDefault="00E130A1" w:rsidP="00EA5FA5">
            <w:pPr>
              <w:rPr>
                <w:b/>
                <w:sz w:val="28"/>
                <w:szCs w:val="28"/>
              </w:rPr>
            </w:pPr>
          </w:p>
        </w:tc>
      </w:tr>
      <w:tr w:rsidR="00810B67" w14:paraId="5F0E409E" w14:textId="77777777" w:rsidTr="005E33C1">
        <w:tc>
          <w:tcPr>
            <w:tcW w:w="2221" w:type="dxa"/>
          </w:tcPr>
          <w:p w14:paraId="7FD75F7B" w14:textId="77777777" w:rsidR="00810B67" w:rsidRDefault="00810B67" w:rsidP="00E1384F">
            <w:pPr>
              <w:jc w:val="right"/>
              <w:rPr>
                <w:b/>
                <w:szCs w:val="24"/>
              </w:rPr>
            </w:pPr>
            <w:r w:rsidRPr="00810B67">
              <w:rPr>
                <w:b/>
                <w:szCs w:val="24"/>
              </w:rPr>
              <w:t>Telephone No:</w:t>
            </w:r>
          </w:p>
          <w:p w14:paraId="0476E9A6" w14:textId="77777777" w:rsidR="00810B67" w:rsidRPr="00810B67" w:rsidRDefault="00810B67" w:rsidP="00E1384F">
            <w:pPr>
              <w:jc w:val="right"/>
              <w:rPr>
                <w:b/>
                <w:szCs w:val="24"/>
              </w:rPr>
            </w:pPr>
          </w:p>
        </w:tc>
        <w:tc>
          <w:tcPr>
            <w:tcW w:w="6795" w:type="dxa"/>
          </w:tcPr>
          <w:p w14:paraId="60EE3170" w14:textId="77777777" w:rsidR="00810B67" w:rsidRDefault="00810B67" w:rsidP="00EA5FA5">
            <w:pPr>
              <w:rPr>
                <w:b/>
                <w:sz w:val="28"/>
                <w:szCs w:val="28"/>
              </w:rPr>
            </w:pPr>
          </w:p>
          <w:p w14:paraId="2CEB6F01" w14:textId="77777777" w:rsidR="00810B67" w:rsidRDefault="00810B67" w:rsidP="00EA5FA5">
            <w:pPr>
              <w:rPr>
                <w:b/>
                <w:sz w:val="28"/>
                <w:szCs w:val="28"/>
              </w:rPr>
            </w:pPr>
          </w:p>
        </w:tc>
      </w:tr>
      <w:tr w:rsidR="00810B67" w14:paraId="3463C955" w14:textId="77777777" w:rsidTr="005E33C1">
        <w:tc>
          <w:tcPr>
            <w:tcW w:w="9016" w:type="dxa"/>
            <w:gridSpan w:val="2"/>
            <w:shd w:val="clear" w:color="auto" w:fill="D9D9D9" w:themeFill="background1" w:themeFillShade="D9"/>
          </w:tcPr>
          <w:p w14:paraId="40D1E3A3" w14:textId="5A12A2A6" w:rsidR="00810B67" w:rsidRDefault="00884900" w:rsidP="00EA5FA5">
            <w:pPr>
              <w:rPr>
                <w:b/>
                <w:szCs w:val="24"/>
              </w:rPr>
            </w:pPr>
            <w:r>
              <w:rPr>
                <w:b/>
                <w:szCs w:val="24"/>
              </w:rPr>
              <w:t xml:space="preserve">REFEREE 2:  </w:t>
            </w:r>
          </w:p>
          <w:p w14:paraId="4F16AFD1" w14:textId="77777777" w:rsidR="008A7F10" w:rsidRPr="00F40B24" w:rsidRDefault="008A7F10" w:rsidP="00EA5FA5">
            <w:pPr>
              <w:rPr>
                <w:b/>
                <w:szCs w:val="24"/>
              </w:rPr>
            </w:pPr>
          </w:p>
        </w:tc>
      </w:tr>
      <w:tr w:rsidR="00810B67" w14:paraId="48A0477C" w14:textId="77777777" w:rsidTr="005E33C1">
        <w:tc>
          <w:tcPr>
            <w:tcW w:w="2221" w:type="dxa"/>
          </w:tcPr>
          <w:p w14:paraId="732F84A3" w14:textId="77777777" w:rsidR="00810B67" w:rsidRDefault="00810B67" w:rsidP="00E1384F">
            <w:pPr>
              <w:jc w:val="right"/>
              <w:rPr>
                <w:b/>
                <w:szCs w:val="24"/>
              </w:rPr>
            </w:pPr>
            <w:r>
              <w:rPr>
                <w:b/>
                <w:szCs w:val="24"/>
              </w:rPr>
              <w:t>Name:</w:t>
            </w:r>
          </w:p>
          <w:p w14:paraId="01005B5A" w14:textId="77777777" w:rsidR="00810B67" w:rsidRPr="00810B67" w:rsidRDefault="00810B67" w:rsidP="00E1384F">
            <w:pPr>
              <w:jc w:val="right"/>
              <w:rPr>
                <w:b/>
                <w:szCs w:val="24"/>
              </w:rPr>
            </w:pPr>
          </w:p>
        </w:tc>
        <w:tc>
          <w:tcPr>
            <w:tcW w:w="6795" w:type="dxa"/>
          </w:tcPr>
          <w:p w14:paraId="05BD422C" w14:textId="77777777" w:rsidR="00810B67" w:rsidRPr="00810B67" w:rsidRDefault="00810B67" w:rsidP="00EA5FA5">
            <w:pPr>
              <w:rPr>
                <w:b/>
                <w:szCs w:val="24"/>
              </w:rPr>
            </w:pPr>
          </w:p>
        </w:tc>
      </w:tr>
      <w:tr w:rsidR="00810B67" w14:paraId="0A8B5C18" w14:textId="77777777" w:rsidTr="005E33C1">
        <w:tc>
          <w:tcPr>
            <w:tcW w:w="2221" w:type="dxa"/>
          </w:tcPr>
          <w:p w14:paraId="47E3398B" w14:textId="77777777" w:rsidR="00810B67" w:rsidRDefault="00810B67" w:rsidP="00E1384F">
            <w:pPr>
              <w:jc w:val="right"/>
              <w:rPr>
                <w:b/>
                <w:szCs w:val="24"/>
              </w:rPr>
            </w:pPr>
            <w:r>
              <w:rPr>
                <w:b/>
                <w:szCs w:val="24"/>
              </w:rPr>
              <w:t>Address:</w:t>
            </w:r>
          </w:p>
          <w:p w14:paraId="73236DBF" w14:textId="77777777" w:rsidR="00810B67" w:rsidRDefault="00810B67" w:rsidP="00E1384F">
            <w:pPr>
              <w:jc w:val="right"/>
              <w:rPr>
                <w:b/>
                <w:szCs w:val="24"/>
              </w:rPr>
            </w:pPr>
          </w:p>
          <w:p w14:paraId="313639F0" w14:textId="77777777" w:rsidR="00810B67" w:rsidRDefault="00810B67" w:rsidP="00E1384F">
            <w:pPr>
              <w:jc w:val="right"/>
              <w:rPr>
                <w:b/>
                <w:szCs w:val="24"/>
              </w:rPr>
            </w:pPr>
          </w:p>
          <w:p w14:paraId="08598847" w14:textId="77777777" w:rsidR="00F40B24" w:rsidRPr="00810B67" w:rsidRDefault="00F40B24" w:rsidP="00E1384F">
            <w:pPr>
              <w:jc w:val="right"/>
              <w:rPr>
                <w:b/>
                <w:szCs w:val="24"/>
              </w:rPr>
            </w:pPr>
          </w:p>
        </w:tc>
        <w:tc>
          <w:tcPr>
            <w:tcW w:w="6795" w:type="dxa"/>
          </w:tcPr>
          <w:p w14:paraId="6DCDC855" w14:textId="77777777" w:rsidR="00810B67" w:rsidRPr="00810B67" w:rsidRDefault="00810B67" w:rsidP="00EA5FA5">
            <w:pPr>
              <w:rPr>
                <w:b/>
                <w:szCs w:val="24"/>
              </w:rPr>
            </w:pPr>
          </w:p>
        </w:tc>
      </w:tr>
      <w:tr w:rsidR="00E130A1" w14:paraId="20AE6E92" w14:textId="77777777" w:rsidTr="005E33C1">
        <w:tc>
          <w:tcPr>
            <w:tcW w:w="2221" w:type="dxa"/>
          </w:tcPr>
          <w:p w14:paraId="1F58B7E6" w14:textId="77777777" w:rsidR="00E130A1" w:rsidRDefault="00E130A1" w:rsidP="00E1384F">
            <w:pPr>
              <w:jc w:val="right"/>
              <w:rPr>
                <w:b/>
                <w:szCs w:val="24"/>
              </w:rPr>
            </w:pPr>
            <w:r>
              <w:rPr>
                <w:b/>
                <w:szCs w:val="24"/>
              </w:rPr>
              <w:t>Email:</w:t>
            </w:r>
          </w:p>
        </w:tc>
        <w:tc>
          <w:tcPr>
            <w:tcW w:w="6795" w:type="dxa"/>
          </w:tcPr>
          <w:p w14:paraId="2993A85B" w14:textId="77777777" w:rsidR="00E130A1" w:rsidRPr="00810B67" w:rsidRDefault="00E130A1" w:rsidP="00EA5FA5">
            <w:pPr>
              <w:rPr>
                <w:b/>
                <w:szCs w:val="24"/>
              </w:rPr>
            </w:pPr>
          </w:p>
        </w:tc>
      </w:tr>
      <w:tr w:rsidR="00810B67" w14:paraId="6ECCA482" w14:textId="77777777" w:rsidTr="005E33C1">
        <w:tc>
          <w:tcPr>
            <w:tcW w:w="2221" w:type="dxa"/>
          </w:tcPr>
          <w:p w14:paraId="5ED4A3C4" w14:textId="77777777" w:rsidR="00810B67" w:rsidRDefault="00810B67" w:rsidP="00E1384F">
            <w:pPr>
              <w:jc w:val="right"/>
              <w:rPr>
                <w:b/>
                <w:szCs w:val="24"/>
              </w:rPr>
            </w:pPr>
            <w:r>
              <w:rPr>
                <w:b/>
                <w:szCs w:val="24"/>
              </w:rPr>
              <w:t>Telephone No:</w:t>
            </w:r>
          </w:p>
          <w:p w14:paraId="1E9B700B" w14:textId="77777777" w:rsidR="00810B67" w:rsidRPr="00810B67" w:rsidRDefault="00810B67" w:rsidP="00E1384F">
            <w:pPr>
              <w:jc w:val="right"/>
              <w:rPr>
                <w:b/>
                <w:szCs w:val="24"/>
              </w:rPr>
            </w:pPr>
          </w:p>
        </w:tc>
        <w:tc>
          <w:tcPr>
            <w:tcW w:w="6795" w:type="dxa"/>
          </w:tcPr>
          <w:p w14:paraId="4C2627AB" w14:textId="77777777" w:rsidR="00810B67" w:rsidRPr="00810B67" w:rsidRDefault="00810B67" w:rsidP="00EA5FA5">
            <w:pPr>
              <w:rPr>
                <w:b/>
                <w:szCs w:val="24"/>
              </w:rPr>
            </w:pPr>
          </w:p>
        </w:tc>
      </w:tr>
    </w:tbl>
    <w:p w14:paraId="3BD003D1" w14:textId="77777777" w:rsidR="00F40B24" w:rsidRPr="008A7F10" w:rsidRDefault="00F40B24" w:rsidP="00EA5FA5">
      <w:pPr>
        <w:rPr>
          <w:sz w:val="16"/>
          <w:szCs w:val="16"/>
        </w:rPr>
      </w:pPr>
    </w:p>
    <w:p w14:paraId="362F34AE" w14:textId="51142182" w:rsidR="00F40B24" w:rsidRDefault="00F40B24" w:rsidP="00EA5FA5">
      <w:pPr>
        <w:rPr>
          <w:szCs w:val="24"/>
        </w:rPr>
      </w:pPr>
      <w:r>
        <w:rPr>
          <w:szCs w:val="24"/>
        </w:rPr>
        <w:t>I wish to apply to be</w:t>
      </w:r>
      <w:r w:rsidR="000C597E">
        <w:rPr>
          <w:szCs w:val="24"/>
        </w:rPr>
        <w:t xml:space="preserve"> the Independent C</w:t>
      </w:r>
      <w:r>
        <w:rPr>
          <w:szCs w:val="24"/>
        </w:rPr>
        <w:t>o-opted</w:t>
      </w:r>
      <w:r w:rsidR="000C597E">
        <w:rPr>
          <w:szCs w:val="24"/>
        </w:rPr>
        <w:t xml:space="preserve"> member </w:t>
      </w:r>
      <w:r>
        <w:rPr>
          <w:szCs w:val="24"/>
        </w:rPr>
        <w:t>on the</w:t>
      </w:r>
      <w:r w:rsidR="000C597E">
        <w:rPr>
          <w:szCs w:val="24"/>
        </w:rPr>
        <w:t xml:space="preserve"> Audit </w:t>
      </w:r>
      <w:r>
        <w:rPr>
          <w:szCs w:val="24"/>
        </w:rPr>
        <w:t>Committee.</w:t>
      </w:r>
    </w:p>
    <w:p w14:paraId="1CC3C350" w14:textId="1A74F35D" w:rsidR="00F40B24" w:rsidRPr="000C597E" w:rsidRDefault="00F40B24" w:rsidP="000C597E">
      <w:pPr>
        <w:rPr>
          <w:szCs w:val="24"/>
        </w:rPr>
      </w:pPr>
      <w:r>
        <w:rPr>
          <w:szCs w:val="24"/>
        </w:rPr>
        <w:t>In submitting this application, I declare tha</w:t>
      </w:r>
      <w:r w:rsidR="000C597E">
        <w:rPr>
          <w:szCs w:val="24"/>
        </w:rPr>
        <w:t xml:space="preserve">t </w:t>
      </w:r>
      <w:r w:rsidRPr="000C597E">
        <w:rPr>
          <w:szCs w:val="24"/>
        </w:rPr>
        <w:t>I have read and understood the requirements of the role.</w:t>
      </w:r>
    </w:p>
    <w:p w14:paraId="1D288358" w14:textId="77777777" w:rsidR="00F40B24" w:rsidRPr="008A7F10" w:rsidRDefault="00F40B24" w:rsidP="00F40B24">
      <w:pPr>
        <w:pStyle w:val="ListParagraph"/>
        <w:rPr>
          <w:sz w:val="16"/>
          <w:szCs w:val="16"/>
        </w:rPr>
      </w:pPr>
    </w:p>
    <w:tbl>
      <w:tblPr>
        <w:tblStyle w:val="TableGrid"/>
        <w:tblpPr w:leftFromText="180" w:rightFromText="180" w:vertAnchor="text" w:horzAnchor="margin" w:tblpY="138"/>
        <w:tblW w:w="0" w:type="auto"/>
        <w:tblLook w:val="04A0" w:firstRow="1" w:lastRow="0" w:firstColumn="1" w:lastColumn="0" w:noHBand="0" w:noVBand="1"/>
      </w:tblPr>
      <w:tblGrid>
        <w:gridCol w:w="2211"/>
        <w:gridCol w:w="6805"/>
      </w:tblGrid>
      <w:tr w:rsidR="00F40B24" w14:paraId="70045FB2" w14:textId="77777777" w:rsidTr="003E32C9">
        <w:tc>
          <w:tcPr>
            <w:tcW w:w="2235" w:type="dxa"/>
            <w:shd w:val="clear" w:color="auto" w:fill="D9D9D9" w:themeFill="background1" w:themeFillShade="D9"/>
          </w:tcPr>
          <w:p w14:paraId="3643920C" w14:textId="77777777" w:rsidR="00F40B24" w:rsidRPr="00F40B24" w:rsidRDefault="00F40B24" w:rsidP="003E32C9">
            <w:pPr>
              <w:pStyle w:val="ListParagraph"/>
              <w:ind w:left="0"/>
              <w:jc w:val="right"/>
              <w:rPr>
                <w:b/>
                <w:szCs w:val="24"/>
              </w:rPr>
            </w:pPr>
            <w:r w:rsidRPr="00F40B24">
              <w:rPr>
                <w:b/>
                <w:szCs w:val="24"/>
              </w:rPr>
              <w:t>Signed</w:t>
            </w:r>
            <w:r w:rsidR="00E1384F">
              <w:rPr>
                <w:b/>
                <w:szCs w:val="24"/>
              </w:rPr>
              <w:t>:</w:t>
            </w:r>
          </w:p>
        </w:tc>
        <w:tc>
          <w:tcPr>
            <w:tcW w:w="6945" w:type="dxa"/>
          </w:tcPr>
          <w:p w14:paraId="5946B059" w14:textId="77777777" w:rsidR="00F40B24" w:rsidRDefault="00F40B24" w:rsidP="00F40B24">
            <w:pPr>
              <w:pStyle w:val="ListParagraph"/>
              <w:ind w:left="0"/>
              <w:rPr>
                <w:szCs w:val="24"/>
              </w:rPr>
            </w:pPr>
          </w:p>
          <w:p w14:paraId="07E825F2" w14:textId="77777777" w:rsidR="00F40B24" w:rsidRDefault="00F40B24" w:rsidP="00F40B24">
            <w:pPr>
              <w:pStyle w:val="ListParagraph"/>
              <w:ind w:left="0"/>
              <w:rPr>
                <w:szCs w:val="24"/>
              </w:rPr>
            </w:pPr>
          </w:p>
        </w:tc>
      </w:tr>
      <w:tr w:rsidR="00F40B24" w14:paraId="541BE130" w14:textId="77777777" w:rsidTr="003E32C9">
        <w:tc>
          <w:tcPr>
            <w:tcW w:w="2235" w:type="dxa"/>
            <w:shd w:val="clear" w:color="auto" w:fill="D9D9D9" w:themeFill="background1" w:themeFillShade="D9"/>
          </w:tcPr>
          <w:p w14:paraId="72D82500" w14:textId="77777777" w:rsidR="00F40B24" w:rsidRPr="00F40B24" w:rsidRDefault="00F40B24" w:rsidP="003E32C9">
            <w:pPr>
              <w:pStyle w:val="ListParagraph"/>
              <w:ind w:left="0"/>
              <w:jc w:val="right"/>
              <w:rPr>
                <w:b/>
                <w:szCs w:val="24"/>
              </w:rPr>
            </w:pPr>
            <w:r w:rsidRPr="00F40B24">
              <w:rPr>
                <w:b/>
                <w:szCs w:val="24"/>
              </w:rPr>
              <w:t>Date</w:t>
            </w:r>
            <w:r w:rsidR="00E1384F">
              <w:rPr>
                <w:b/>
                <w:szCs w:val="24"/>
              </w:rPr>
              <w:t>:</w:t>
            </w:r>
          </w:p>
        </w:tc>
        <w:tc>
          <w:tcPr>
            <w:tcW w:w="6945" w:type="dxa"/>
          </w:tcPr>
          <w:p w14:paraId="69105C38" w14:textId="77777777" w:rsidR="00F40B24" w:rsidRDefault="00F40B24" w:rsidP="00F40B24">
            <w:pPr>
              <w:pStyle w:val="ListParagraph"/>
              <w:ind w:left="0"/>
              <w:rPr>
                <w:szCs w:val="24"/>
              </w:rPr>
            </w:pPr>
          </w:p>
          <w:p w14:paraId="33AECDDA" w14:textId="77777777" w:rsidR="00F40B24" w:rsidRDefault="00F40B24" w:rsidP="00F40B24">
            <w:pPr>
              <w:pStyle w:val="ListParagraph"/>
              <w:ind w:left="0"/>
              <w:rPr>
                <w:szCs w:val="24"/>
              </w:rPr>
            </w:pPr>
          </w:p>
        </w:tc>
      </w:tr>
    </w:tbl>
    <w:p w14:paraId="4C9AC2BB" w14:textId="77777777" w:rsidR="008A7F10" w:rsidRPr="008A7F10" w:rsidRDefault="008A7F10" w:rsidP="00F40B24">
      <w:pPr>
        <w:rPr>
          <w:sz w:val="16"/>
          <w:szCs w:val="16"/>
        </w:rPr>
      </w:pPr>
    </w:p>
    <w:p w14:paraId="682D6708" w14:textId="5CB641BD" w:rsidR="005E33C1" w:rsidRDefault="00F40B24" w:rsidP="00F40B24">
      <w:pPr>
        <w:rPr>
          <w:szCs w:val="24"/>
        </w:rPr>
      </w:pPr>
      <w:r>
        <w:rPr>
          <w:szCs w:val="24"/>
        </w:rPr>
        <w:t xml:space="preserve">Please return this application form by </w:t>
      </w:r>
      <w:r w:rsidR="00A34CD7">
        <w:rPr>
          <w:szCs w:val="24"/>
        </w:rPr>
        <w:t>5pm</w:t>
      </w:r>
      <w:r w:rsidR="000C597E">
        <w:rPr>
          <w:szCs w:val="24"/>
        </w:rPr>
        <w:t xml:space="preserve"> on Tuesday 11 June</w:t>
      </w:r>
      <w:r w:rsidR="00B37153">
        <w:rPr>
          <w:szCs w:val="24"/>
        </w:rPr>
        <w:t xml:space="preserve"> 2024</w:t>
      </w:r>
      <w:r w:rsidR="000C597E">
        <w:rPr>
          <w:szCs w:val="24"/>
        </w:rPr>
        <w:t xml:space="preserve"> </w:t>
      </w:r>
      <w:r w:rsidR="005E33C1">
        <w:rPr>
          <w:szCs w:val="24"/>
        </w:rPr>
        <w:t>by email to:</w:t>
      </w:r>
    </w:p>
    <w:p w14:paraId="34206DFC" w14:textId="0A871963" w:rsidR="00AA726E" w:rsidRDefault="003E75EF" w:rsidP="00F40B24">
      <w:pPr>
        <w:rPr>
          <w:szCs w:val="24"/>
        </w:rPr>
      </w:pPr>
      <w:hyperlink r:id="rId8" w:history="1">
        <w:r w:rsidR="00AA726E" w:rsidRPr="00817C8C">
          <w:rPr>
            <w:rStyle w:val="Hyperlink"/>
            <w:szCs w:val="24"/>
          </w:rPr>
          <w:t>elections@gedling.gov.uk</w:t>
        </w:r>
      </w:hyperlink>
    </w:p>
    <w:sectPr w:rsidR="00AA726E" w:rsidSect="000C597E">
      <w:footerReference w:type="default" r:id="rId9"/>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5D0F" w14:textId="77777777" w:rsidR="0073602F" w:rsidRDefault="0073602F" w:rsidP="0073602F">
      <w:pPr>
        <w:spacing w:after="0"/>
      </w:pPr>
      <w:r>
        <w:separator/>
      </w:r>
    </w:p>
  </w:endnote>
  <w:endnote w:type="continuationSeparator" w:id="0">
    <w:p w14:paraId="576E4F3A" w14:textId="77777777" w:rsidR="0073602F" w:rsidRDefault="0073602F" w:rsidP="007360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306901"/>
      <w:docPartObj>
        <w:docPartGallery w:val="Page Numbers (Bottom of Page)"/>
        <w:docPartUnique/>
      </w:docPartObj>
    </w:sdtPr>
    <w:sdtEndPr>
      <w:rPr>
        <w:noProof/>
      </w:rPr>
    </w:sdtEndPr>
    <w:sdtContent>
      <w:p w14:paraId="2E64C32D" w14:textId="77777777" w:rsidR="0073602F" w:rsidRDefault="0073602F">
        <w:pPr>
          <w:pStyle w:val="Footer"/>
          <w:jc w:val="center"/>
        </w:pPr>
        <w:r>
          <w:fldChar w:fldCharType="begin"/>
        </w:r>
        <w:r>
          <w:instrText xml:space="preserve"> PAGE   \* MERGEFORMAT </w:instrText>
        </w:r>
        <w:r>
          <w:fldChar w:fldCharType="separate"/>
        </w:r>
        <w:r w:rsidR="00AA726E">
          <w:rPr>
            <w:noProof/>
          </w:rPr>
          <w:t>2</w:t>
        </w:r>
        <w:r>
          <w:rPr>
            <w:noProof/>
          </w:rPr>
          <w:fldChar w:fldCharType="end"/>
        </w:r>
      </w:p>
    </w:sdtContent>
  </w:sdt>
  <w:p w14:paraId="6AA060F3" w14:textId="77777777" w:rsidR="0073602F" w:rsidRDefault="00736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EBE8" w14:textId="77777777" w:rsidR="0073602F" w:rsidRDefault="0073602F" w:rsidP="0073602F">
      <w:pPr>
        <w:spacing w:after="0"/>
      </w:pPr>
      <w:r>
        <w:separator/>
      </w:r>
    </w:p>
  </w:footnote>
  <w:footnote w:type="continuationSeparator" w:id="0">
    <w:p w14:paraId="1C1D398B" w14:textId="77777777" w:rsidR="0073602F" w:rsidRDefault="0073602F" w:rsidP="007360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C121D"/>
    <w:multiLevelType w:val="hybridMultilevel"/>
    <w:tmpl w:val="B6848840"/>
    <w:lvl w:ilvl="0" w:tplc="0B3447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435817"/>
    <w:multiLevelType w:val="hybridMultilevel"/>
    <w:tmpl w:val="86E8E460"/>
    <w:lvl w:ilvl="0" w:tplc="471EA3D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320CC0"/>
    <w:multiLevelType w:val="hybridMultilevel"/>
    <w:tmpl w:val="5D64201C"/>
    <w:lvl w:ilvl="0" w:tplc="A20297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15AB4"/>
    <w:multiLevelType w:val="hybridMultilevel"/>
    <w:tmpl w:val="A418A392"/>
    <w:lvl w:ilvl="0" w:tplc="C6CE76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4924F0"/>
    <w:multiLevelType w:val="hybridMultilevel"/>
    <w:tmpl w:val="9A72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930D8"/>
    <w:multiLevelType w:val="hybridMultilevel"/>
    <w:tmpl w:val="57D291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AC4DBA"/>
    <w:multiLevelType w:val="hybridMultilevel"/>
    <w:tmpl w:val="5B8C7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A3302C"/>
    <w:multiLevelType w:val="hybridMultilevel"/>
    <w:tmpl w:val="7CE6E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E2C2C29"/>
    <w:multiLevelType w:val="hybridMultilevel"/>
    <w:tmpl w:val="9A5679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BB7873"/>
    <w:multiLevelType w:val="hybridMultilevel"/>
    <w:tmpl w:val="764E1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2C358B"/>
    <w:multiLevelType w:val="hybridMultilevel"/>
    <w:tmpl w:val="37E001EC"/>
    <w:lvl w:ilvl="0" w:tplc="5A8411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F20C64"/>
    <w:multiLevelType w:val="hybridMultilevel"/>
    <w:tmpl w:val="140A2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626101"/>
    <w:multiLevelType w:val="hybridMultilevel"/>
    <w:tmpl w:val="79BEF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6B2B9D"/>
    <w:multiLevelType w:val="hybridMultilevel"/>
    <w:tmpl w:val="C03A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446580"/>
    <w:multiLevelType w:val="hybridMultilevel"/>
    <w:tmpl w:val="7068D0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E345BBF"/>
    <w:multiLevelType w:val="hybridMultilevel"/>
    <w:tmpl w:val="DA3A67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223671">
    <w:abstractNumId w:val="11"/>
  </w:num>
  <w:num w:numId="2" w16cid:durableId="2019694427">
    <w:abstractNumId w:val="6"/>
  </w:num>
  <w:num w:numId="3" w16cid:durableId="1317149910">
    <w:abstractNumId w:val="1"/>
  </w:num>
  <w:num w:numId="4" w16cid:durableId="129173479">
    <w:abstractNumId w:val="14"/>
  </w:num>
  <w:num w:numId="5" w16cid:durableId="839931254">
    <w:abstractNumId w:val="8"/>
  </w:num>
  <w:num w:numId="6" w16cid:durableId="1715884348">
    <w:abstractNumId w:val="3"/>
  </w:num>
  <w:num w:numId="7" w16cid:durableId="496502001">
    <w:abstractNumId w:val="0"/>
  </w:num>
  <w:num w:numId="8" w16cid:durableId="655457543">
    <w:abstractNumId w:val="10"/>
  </w:num>
  <w:num w:numId="9" w16cid:durableId="355809909">
    <w:abstractNumId w:val="2"/>
  </w:num>
  <w:num w:numId="10" w16cid:durableId="180241779">
    <w:abstractNumId w:val="4"/>
  </w:num>
  <w:num w:numId="11" w16cid:durableId="433942263">
    <w:abstractNumId w:val="9"/>
  </w:num>
  <w:num w:numId="12" w16cid:durableId="875779679">
    <w:abstractNumId w:val="7"/>
  </w:num>
  <w:num w:numId="13" w16cid:durableId="364448597">
    <w:abstractNumId w:val="15"/>
  </w:num>
  <w:num w:numId="14" w16cid:durableId="842014477">
    <w:abstractNumId w:val="13"/>
  </w:num>
  <w:num w:numId="15" w16cid:durableId="1976905253">
    <w:abstractNumId w:val="12"/>
  </w:num>
  <w:num w:numId="16" w16cid:durableId="1516918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66"/>
    <w:rsid w:val="000C597E"/>
    <w:rsid w:val="00160247"/>
    <w:rsid w:val="00210516"/>
    <w:rsid w:val="003464D1"/>
    <w:rsid w:val="003E32C9"/>
    <w:rsid w:val="003E4C96"/>
    <w:rsid w:val="003E75EF"/>
    <w:rsid w:val="003F5F70"/>
    <w:rsid w:val="005E33C1"/>
    <w:rsid w:val="005F2501"/>
    <w:rsid w:val="00655B06"/>
    <w:rsid w:val="006B2C32"/>
    <w:rsid w:val="0073602F"/>
    <w:rsid w:val="00770D28"/>
    <w:rsid w:val="007E6447"/>
    <w:rsid w:val="00810B67"/>
    <w:rsid w:val="00811CFA"/>
    <w:rsid w:val="00884900"/>
    <w:rsid w:val="008A7F10"/>
    <w:rsid w:val="008B6909"/>
    <w:rsid w:val="0093227C"/>
    <w:rsid w:val="009346B8"/>
    <w:rsid w:val="009A5066"/>
    <w:rsid w:val="009D1667"/>
    <w:rsid w:val="00A34CD7"/>
    <w:rsid w:val="00AA4D4C"/>
    <w:rsid w:val="00AA726E"/>
    <w:rsid w:val="00AF23C5"/>
    <w:rsid w:val="00B104B0"/>
    <w:rsid w:val="00B37153"/>
    <w:rsid w:val="00B7662A"/>
    <w:rsid w:val="00BB0816"/>
    <w:rsid w:val="00E030D2"/>
    <w:rsid w:val="00E130A1"/>
    <w:rsid w:val="00E1384F"/>
    <w:rsid w:val="00EA5FA5"/>
    <w:rsid w:val="00EF6CA6"/>
    <w:rsid w:val="00F40B24"/>
    <w:rsid w:val="00FD3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8CC7"/>
  <w15:docId w15:val="{F886EDC9-6DC2-4E52-9D9E-9E862DC0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32"/>
        <w:sz w:val="24"/>
        <w:szCs w:val="3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B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B06"/>
    <w:rPr>
      <w:rFonts w:ascii="Tahoma" w:hAnsi="Tahoma" w:cs="Tahoma"/>
      <w:sz w:val="16"/>
      <w:szCs w:val="16"/>
    </w:rPr>
  </w:style>
  <w:style w:type="paragraph" w:styleId="ListParagraph">
    <w:name w:val="List Paragraph"/>
    <w:basedOn w:val="Normal"/>
    <w:uiPriority w:val="34"/>
    <w:qFormat/>
    <w:rsid w:val="003F5F70"/>
    <w:pPr>
      <w:ind w:left="720"/>
      <w:contextualSpacing/>
    </w:pPr>
  </w:style>
  <w:style w:type="character" w:styleId="Hyperlink">
    <w:name w:val="Hyperlink"/>
    <w:basedOn w:val="DefaultParagraphFont"/>
    <w:uiPriority w:val="99"/>
    <w:unhideWhenUsed/>
    <w:rsid w:val="00FD3930"/>
    <w:rPr>
      <w:color w:val="0000FF" w:themeColor="hyperlink"/>
      <w:u w:val="single"/>
    </w:rPr>
  </w:style>
  <w:style w:type="paragraph" w:styleId="Header">
    <w:name w:val="header"/>
    <w:basedOn w:val="Normal"/>
    <w:link w:val="HeaderChar"/>
    <w:uiPriority w:val="99"/>
    <w:unhideWhenUsed/>
    <w:rsid w:val="0073602F"/>
    <w:pPr>
      <w:tabs>
        <w:tab w:val="center" w:pos="4513"/>
        <w:tab w:val="right" w:pos="9026"/>
      </w:tabs>
      <w:spacing w:after="0"/>
    </w:pPr>
  </w:style>
  <w:style w:type="character" w:customStyle="1" w:styleId="HeaderChar">
    <w:name w:val="Header Char"/>
    <w:basedOn w:val="DefaultParagraphFont"/>
    <w:link w:val="Header"/>
    <w:uiPriority w:val="99"/>
    <w:rsid w:val="0073602F"/>
  </w:style>
  <w:style w:type="paragraph" w:styleId="Footer">
    <w:name w:val="footer"/>
    <w:basedOn w:val="Normal"/>
    <w:link w:val="FooterChar"/>
    <w:uiPriority w:val="99"/>
    <w:unhideWhenUsed/>
    <w:rsid w:val="0073602F"/>
    <w:pPr>
      <w:tabs>
        <w:tab w:val="center" w:pos="4513"/>
        <w:tab w:val="right" w:pos="9026"/>
      </w:tabs>
      <w:spacing w:after="0"/>
    </w:pPr>
  </w:style>
  <w:style w:type="character" w:customStyle="1" w:styleId="FooterChar">
    <w:name w:val="Footer Char"/>
    <w:basedOn w:val="DefaultParagraphFont"/>
    <w:link w:val="Footer"/>
    <w:uiPriority w:val="99"/>
    <w:rsid w:val="0073602F"/>
  </w:style>
  <w:style w:type="table" w:styleId="TableGrid">
    <w:name w:val="Table Grid"/>
    <w:basedOn w:val="TableNormal"/>
    <w:uiPriority w:val="59"/>
    <w:rsid w:val="0073602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0B24"/>
    <w:pPr>
      <w:spacing w:after="0"/>
    </w:pPr>
  </w:style>
  <w:style w:type="character" w:styleId="CommentReference">
    <w:name w:val="annotation reference"/>
    <w:basedOn w:val="DefaultParagraphFont"/>
    <w:uiPriority w:val="99"/>
    <w:semiHidden/>
    <w:unhideWhenUsed/>
    <w:rsid w:val="009346B8"/>
    <w:rPr>
      <w:sz w:val="16"/>
      <w:szCs w:val="16"/>
    </w:rPr>
  </w:style>
  <w:style w:type="paragraph" w:styleId="CommentText">
    <w:name w:val="annotation text"/>
    <w:basedOn w:val="Normal"/>
    <w:link w:val="CommentTextChar"/>
    <w:uiPriority w:val="99"/>
    <w:unhideWhenUsed/>
    <w:rsid w:val="009346B8"/>
    <w:rPr>
      <w:rFonts w:cstheme="minorBidi"/>
      <w:bCs w:val="0"/>
      <w:kern w:val="2"/>
      <w:sz w:val="20"/>
      <w:szCs w:val="20"/>
      <w14:ligatures w14:val="standardContextual"/>
    </w:rPr>
  </w:style>
  <w:style w:type="character" w:customStyle="1" w:styleId="CommentTextChar">
    <w:name w:val="Comment Text Char"/>
    <w:basedOn w:val="DefaultParagraphFont"/>
    <w:link w:val="CommentText"/>
    <w:uiPriority w:val="99"/>
    <w:rsid w:val="009346B8"/>
    <w:rPr>
      <w:rFonts w:cstheme="minorBidi"/>
      <w:bCs w:val="0"/>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gedling.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Cayte Goodall</dc:creator>
  <cp:lastModifiedBy>Emma McGinlay</cp:lastModifiedBy>
  <cp:revision>2</cp:revision>
  <dcterms:created xsi:type="dcterms:W3CDTF">2024-05-15T13:17:00Z</dcterms:created>
  <dcterms:modified xsi:type="dcterms:W3CDTF">2024-05-15T13:17:00Z</dcterms:modified>
</cp:coreProperties>
</file>